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5FE" w:rsidRPr="006A4B40" w:rsidRDefault="009305FE" w:rsidP="009305FE">
      <w:pPr>
        <w:tabs>
          <w:tab w:val="right" w:pos="9355"/>
        </w:tabs>
        <w:spacing w:after="0"/>
        <w:rPr>
          <w:rFonts w:ascii="Arial" w:eastAsia="SimSun" w:hAnsi="Arial" w:cs="Arial"/>
          <w:i/>
          <w:szCs w:val="24"/>
          <w:lang w:val="en-US" w:eastAsia="zh-CN"/>
        </w:rPr>
      </w:pPr>
      <w:r>
        <w:rPr>
          <w:rFonts w:ascii="Arial" w:hAnsi="Arial" w:cs="Arial"/>
          <w:szCs w:val="24"/>
          <w:lang w:val="en-US"/>
        </w:rPr>
        <w:t>3GPP TSG-SA4 #9</w:t>
      </w:r>
      <w:r w:rsidR="00680486">
        <w:rPr>
          <w:rFonts w:ascii="Arial" w:hAnsi="Arial" w:cs="Arial"/>
          <w:szCs w:val="24"/>
          <w:lang w:val="en-US"/>
        </w:rPr>
        <w:t>2</w:t>
      </w:r>
      <w:r w:rsidRPr="00576392">
        <w:rPr>
          <w:rFonts w:ascii="Arial" w:hAnsi="Arial" w:cs="Arial"/>
          <w:szCs w:val="24"/>
          <w:lang w:val="en-US"/>
        </w:rPr>
        <w:tab/>
      </w:r>
      <w:r w:rsidRPr="00576392">
        <w:rPr>
          <w:rFonts w:ascii="Arial" w:hAnsi="Arial" w:cs="Arial"/>
          <w:iCs/>
          <w:szCs w:val="24"/>
          <w:lang w:val="en-US"/>
        </w:rPr>
        <w:t>S4-1</w:t>
      </w:r>
      <w:r w:rsidR="001A5283">
        <w:rPr>
          <w:rFonts w:ascii="Arial" w:hAnsi="Arial" w:cs="Arial"/>
          <w:iCs/>
          <w:szCs w:val="24"/>
          <w:lang w:val="en-US"/>
        </w:rPr>
        <w:t>70105</w:t>
      </w:r>
      <w:bookmarkStart w:id="0" w:name="_GoBack"/>
      <w:bookmarkEnd w:id="0"/>
    </w:p>
    <w:p w:rsidR="00451CFF" w:rsidRDefault="00680486" w:rsidP="009305FE">
      <w:pPr>
        <w:tabs>
          <w:tab w:val="left" w:pos="7020"/>
          <w:tab w:val="right" w:pos="9356"/>
        </w:tabs>
        <w:spacing w:after="0"/>
        <w:rPr>
          <w:rFonts w:ascii="Arial" w:hAnsi="Arial" w:cs="Arial"/>
          <w:szCs w:val="24"/>
          <w:lang w:val="en-US"/>
        </w:rPr>
      </w:pPr>
      <w:r>
        <w:rPr>
          <w:rFonts w:ascii="Arial" w:hAnsi="Arial" w:cs="Arial"/>
          <w:szCs w:val="24"/>
          <w:lang w:val="en-US" w:eastAsia="ja-JP"/>
        </w:rPr>
        <w:t>Tallinn, Estonia</w:t>
      </w:r>
      <w:r w:rsidR="009305FE">
        <w:rPr>
          <w:rFonts w:ascii="Arial" w:hAnsi="Arial" w:cs="Arial"/>
          <w:szCs w:val="24"/>
          <w:lang w:val="en-US" w:eastAsia="ja-JP"/>
        </w:rPr>
        <w:t xml:space="preserve"> 2</w:t>
      </w:r>
      <w:r>
        <w:rPr>
          <w:rFonts w:ascii="Arial" w:hAnsi="Arial" w:cs="Arial"/>
          <w:szCs w:val="24"/>
          <w:lang w:val="en-US" w:eastAsia="ja-JP"/>
        </w:rPr>
        <w:t>3</w:t>
      </w:r>
      <w:r w:rsidRPr="00680486">
        <w:rPr>
          <w:rFonts w:ascii="Arial" w:hAnsi="Arial" w:cs="Arial"/>
          <w:szCs w:val="24"/>
          <w:vertAlign w:val="superscript"/>
          <w:lang w:val="en-US" w:eastAsia="ja-JP"/>
        </w:rPr>
        <w:t>rd</w:t>
      </w:r>
      <w:r>
        <w:rPr>
          <w:rFonts w:ascii="Arial" w:hAnsi="Arial" w:cs="Arial"/>
          <w:szCs w:val="24"/>
          <w:lang w:val="en-US" w:eastAsia="ja-JP"/>
        </w:rPr>
        <w:t xml:space="preserve"> </w:t>
      </w:r>
      <w:r w:rsidR="009305FE">
        <w:rPr>
          <w:rFonts w:ascii="Arial" w:hAnsi="Arial" w:cs="Arial"/>
          <w:szCs w:val="24"/>
          <w:lang w:val="en-US"/>
        </w:rPr>
        <w:t>– 2</w:t>
      </w:r>
      <w:r>
        <w:rPr>
          <w:rFonts w:ascii="Arial" w:hAnsi="Arial" w:cs="Arial"/>
          <w:szCs w:val="24"/>
          <w:lang w:val="en-US"/>
        </w:rPr>
        <w:t>7</w:t>
      </w:r>
      <w:r w:rsidR="009305FE" w:rsidRPr="007F51B9">
        <w:rPr>
          <w:rFonts w:ascii="Arial" w:hAnsi="Arial" w:cs="Arial"/>
          <w:szCs w:val="24"/>
          <w:vertAlign w:val="superscript"/>
          <w:lang w:val="en-US"/>
        </w:rPr>
        <w:t>th</w:t>
      </w:r>
      <w:r w:rsidR="009305FE">
        <w:rPr>
          <w:rFonts w:ascii="Arial" w:hAnsi="Arial" w:cs="Arial"/>
          <w:szCs w:val="24"/>
          <w:lang w:val="en-US"/>
        </w:rPr>
        <w:t xml:space="preserve"> </w:t>
      </w:r>
      <w:r>
        <w:rPr>
          <w:rFonts w:ascii="Arial" w:hAnsi="Arial" w:cs="Arial"/>
          <w:szCs w:val="24"/>
          <w:lang w:val="en-US" w:eastAsia="ja-JP"/>
        </w:rPr>
        <w:t>Jan</w:t>
      </w:r>
      <w:r w:rsidR="009305FE">
        <w:rPr>
          <w:rFonts w:ascii="Arial" w:hAnsi="Arial" w:cs="Arial"/>
          <w:szCs w:val="24"/>
          <w:lang w:val="en-US" w:eastAsia="ja-JP"/>
        </w:rPr>
        <w:t xml:space="preserve"> </w:t>
      </w:r>
      <w:r>
        <w:rPr>
          <w:rFonts w:ascii="Arial" w:hAnsi="Arial" w:cs="Arial"/>
          <w:szCs w:val="24"/>
          <w:lang w:val="en-US"/>
        </w:rPr>
        <w:t>2017</w:t>
      </w:r>
      <w:r w:rsidR="00EF4501">
        <w:rPr>
          <w:rFonts w:ascii="Arial" w:hAnsi="Arial" w:cs="Arial"/>
          <w:szCs w:val="24"/>
          <w:lang w:val="en-US"/>
        </w:rPr>
        <w:tab/>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4E3B0A">
        <w:rPr>
          <w:rFonts w:ascii="Arial" w:hAnsi="Arial" w:cs="Arial"/>
          <w:szCs w:val="24"/>
          <w:lang w:val="pt-BR"/>
        </w:rPr>
        <w:t>8.</w:t>
      </w:r>
      <w:r w:rsidR="00354817">
        <w:rPr>
          <w:rFonts w:ascii="Arial" w:hAnsi="Arial" w:cs="Arial"/>
          <w:szCs w:val="24"/>
          <w:lang w:val="pt-BR"/>
        </w:rPr>
        <w:t>9, 8.13</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4B6165">
        <w:rPr>
          <w:rFonts w:ascii="Arial" w:hAnsi="Arial" w:cs="Arial"/>
          <w:szCs w:val="24"/>
        </w:rPr>
        <w:t>Transport</w:t>
      </w:r>
      <w:r w:rsidR="001156D4">
        <w:rPr>
          <w:rFonts w:ascii="Arial" w:hAnsi="Arial" w:cs="Arial"/>
          <w:szCs w:val="24"/>
        </w:rPr>
        <w:t>-only Delivery</w:t>
      </w:r>
      <w:r w:rsidR="004B6165">
        <w:rPr>
          <w:rFonts w:ascii="Arial" w:hAnsi="Arial" w:cs="Arial"/>
          <w:szCs w:val="24"/>
        </w:rPr>
        <w:t xml:space="preserve"> </w:t>
      </w:r>
      <w:r w:rsidR="001156D4">
        <w:rPr>
          <w:rFonts w:ascii="Arial" w:hAnsi="Arial" w:cs="Arial"/>
          <w:szCs w:val="24"/>
        </w:rPr>
        <w:t>Method</w:t>
      </w:r>
      <w:r w:rsidR="001156D4">
        <w:rPr>
          <w:rFonts w:ascii="Arial" w:hAnsi="Arial" w:cs="Arial"/>
          <w:szCs w:val="24"/>
        </w:rPr>
        <w:t xml:space="preserve"> </w:t>
      </w:r>
      <w:r w:rsidR="004B6165">
        <w:rPr>
          <w:rFonts w:ascii="Arial" w:hAnsi="Arial" w:cs="Arial"/>
          <w:szCs w:val="24"/>
        </w:rPr>
        <w:t>for</w:t>
      </w:r>
      <w:r w:rsidR="008F6FD4">
        <w:rPr>
          <w:rFonts w:ascii="Arial" w:hAnsi="Arial" w:cs="Arial"/>
          <w:szCs w:val="24"/>
        </w:rPr>
        <w:t xml:space="preserve"> TV Services Delivery </w:t>
      </w:r>
      <w:r w:rsidR="004B6165">
        <w:rPr>
          <w:rFonts w:ascii="Arial" w:hAnsi="Arial" w:cs="Arial"/>
          <w:szCs w:val="24"/>
        </w:rPr>
        <w:t>over MBMS</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4B6165" w:rsidRDefault="008F3A5B" w:rsidP="004B6165">
      <w:pPr>
        <w:pStyle w:val="Heading1"/>
        <w:tabs>
          <w:tab w:val="clear" w:pos="522"/>
          <w:tab w:val="num" w:pos="720"/>
        </w:tabs>
        <w:ind w:left="720" w:hanging="720"/>
        <w:rPr>
          <w:sz w:val="32"/>
          <w:szCs w:val="32"/>
        </w:rPr>
      </w:pPr>
      <w:r w:rsidRPr="004B6165">
        <w:rPr>
          <w:sz w:val="32"/>
          <w:szCs w:val="32"/>
        </w:rPr>
        <w:t>Introduction</w:t>
      </w:r>
    </w:p>
    <w:p w:rsidR="00AA1D7F" w:rsidRDefault="008F6FD4" w:rsidP="0060191F">
      <w:pPr>
        <w:tabs>
          <w:tab w:val="left" w:pos="720"/>
        </w:tabs>
        <w:spacing w:after="120"/>
        <w:ind w:right="-101"/>
        <w:textAlignment w:val="auto"/>
        <w:rPr>
          <w:sz w:val="22"/>
          <w:szCs w:val="22"/>
          <w:lang w:val="en-US"/>
        </w:rPr>
      </w:pPr>
      <w:r>
        <w:rPr>
          <w:sz w:val="22"/>
          <w:szCs w:val="22"/>
          <w:lang w:val="en-US"/>
        </w:rPr>
        <w:t xml:space="preserve">The </w:t>
      </w:r>
      <w:r w:rsidR="00AD6337">
        <w:rPr>
          <w:sz w:val="22"/>
          <w:szCs w:val="22"/>
          <w:lang w:val="en-US"/>
        </w:rPr>
        <w:t>MBMS service “t</w:t>
      </w:r>
      <w:r>
        <w:rPr>
          <w:sz w:val="22"/>
          <w:szCs w:val="22"/>
          <w:lang w:val="en-US"/>
        </w:rPr>
        <w:t>ransport-only</w:t>
      </w:r>
      <w:r w:rsidR="00AD6337">
        <w:rPr>
          <w:sz w:val="22"/>
          <w:szCs w:val="22"/>
          <w:lang w:val="en-US"/>
        </w:rPr>
        <w:t>”</w:t>
      </w:r>
      <w:r>
        <w:rPr>
          <w:sz w:val="22"/>
          <w:szCs w:val="22"/>
          <w:lang w:val="en-US"/>
        </w:rPr>
        <w:t xml:space="preserve"> mode</w:t>
      </w:r>
      <w:r w:rsidR="00232D83">
        <w:rPr>
          <w:sz w:val="22"/>
          <w:szCs w:val="22"/>
          <w:lang w:val="en-US"/>
        </w:rPr>
        <w:t xml:space="preserve"> (also referred to as</w:t>
      </w:r>
      <w:r>
        <w:rPr>
          <w:sz w:val="22"/>
          <w:szCs w:val="22"/>
          <w:lang w:val="en-US"/>
        </w:rPr>
        <w:t xml:space="preserve"> transparent pass-through) of TV services delivery over MBMS is defined in TR 23.746 [1] as:</w:t>
      </w:r>
    </w:p>
    <w:p w:rsidR="008F6FD4" w:rsidRPr="008F6FD4" w:rsidRDefault="008F6FD4" w:rsidP="008F6FD4">
      <w:pPr>
        <w:pStyle w:val="B1"/>
        <w:rPr>
          <w:color w:val="002060"/>
        </w:rPr>
      </w:pPr>
      <w:r w:rsidRPr="008F6FD4">
        <w:rPr>
          <w:b/>
          <w:color w:val="002060"/>
        </w:rPr>
        <w:t>MBMS Service Type 1:</w:t>
      </w:r>
      <w:r w:rsidRPr="008F6FD4">
        <w:rPr>
          <w:color w:val="002060"/>
        </w:rPr>
        <w:t xml:space="preserve"> </w:t>
      </w:r>
      <w:r w:rsidRPr="008F6FD4">
        <w:rPr>
          <w:b/>
          <w:color w:val="002060"/>
        </w:rPr>
        <w:t>Transport only mode</w:t>
      </w:r>
    </w:p>
    <w:p w:rsidR="008F6FD4" w:rsidRPr="008F6FD4" w:rsidRDefault="008F6FD4" w:rsidP="008F6FD4">
      <w:pPr>
        <w:pStyle w:val="B2"/>
        <w:rPr>
          <w:color w:val="002060"/>
        </w:rPr>
      </w:pPr>
      <w:r w:rsidRPr="008F6FD4">
        <w:rPr>
          <w:color w:val="002060"/>
        </w:rPr>
        <w:t>-</w:t>
      </w:r>
      <w:r w:rsidRPr="008F6FD4">
        <w:rPr>
          <w:color w:val="002060"/>
        </w:rPr>
        <w:tab/>
        <w:t>The 3GPP network provides only transport of data/TV content in a transparent manner.</w:t>
      </w:r>
    </w:p>
    <w:p w:rsidR="008F6FD4" w:rsidRPr="008F6FD4" w:rsidRDefault="008F6FD4" w:rsidP="008F6FD4">
      <w:pPr>
        <w:pStyle w:val="B2"/>
        <w:rPr>
          <w:rFonts w:eastAsia="Malgun Gothic"/>
          <w:color w:val="002060"/>
        </w:rPr>
      </w:pPr>
      <w:r w:rsidRPr="008F6FD4">
        <w:rPr>
          <w:color w:val="002060"/>
        </w:rPr>
        <w:t>-</w:t>
      </w:r>
      <w:r w:rsidRPr="008F6FD4">
        <w:rPr>
          <w:color w:val="002060"/>
        </w:rPr>
        <w:tab/>
        <w:t>The 3</w:t>
      </w:r>
      <w:r w:rsidRPr="008F6FD4">
        <w:rPr>
          <w:color w:val="002060"/>
          <w:vertAlign w:val="superscript"/>
        </w:rPr>
        <w:t>rd</w:t>
      </w:r>
      <w:r w:rsidRPr="008F6FD4">
        <w:rPr>
          <w:color w:val="002060"/>
        </w:rPr>
        <w:t xml:space="preserve"> party content provider's </w:t>
      </w:r>
      <w:r w:rsidRPr="008F6FD4">
        <w:rPr>
          <w:rFonts w:eastAsia="Malgun Gothic"/>
          <w:color w:val="002060"/>
        </w:rPr>
        <w:t>signalling and data transferred via MBMS bearer(s) are transparent to BM-SC and the MBMS bearer service.</w:t>
      </w:r>
    </w:p>
    <w:p w:rsidR="008F6FD4" w:rsidRPr="008F6FD4" w:rsidRDefault="008F6FD4" w:rsidP="008F6FD4">
      <w:pPr>
        <w:pStyle w:val="B2"/>
        <w:rPr>
          <w:rFonts w:eastAsia="Malgun Gothic"/>
          <w:color w:val="002060"/>
        </w:rPr>
      </w:pPr>
      <w:r w:rsidRPr="008F6FD4">
        <w:rPr>
          <w:rFonts w:eastAsia="Malgun Gothic"/>
          <w:color w:val="002060"/>
        </w:rPr>
        <w:t>-</w:t>
      </w:r>
      <w:r w:rsidRPr="008F6FD4">
        <w:rPr>
          <w:rFonts w:eastAsia="Malgun Gothic"/>
          <w:color w:val="002060"/>
        </w:rPr>
        <w:tab/>
        <w:t>All other service aspects, e.g. decision of whether to send data over broadcast or unicast, is not within 3GPP network, and assumed to be performed by application server.</w:t>
      </w:r>
    </w:p>
    <w:p w:rsidR="00E5010B" w:rsidRDefault="00232D83" w:rsidP="0060191F">
      <w:pPr>
        <w:tabs>
          <w:tab w:val="left" w:pos="720"/>
        </w:tabs>
        <w:spacing w:after="120"/>
        <w:ind w:right="-101"/>
        <w:textAlignment w:val="auto"/>
        <w:rPr>
          <w:sz w:val="22"/>
          <w:szCs w:val="22"/>
        </w:rPr>
      </w:pPr>
      <w:r>
        <w:rPr>
          <w:sz w:val="22"/>
          <w:szCs w:val="22"/>
        </w:rPr>
        <w:t>In t</w:t>
      </w:r>
      <w:r w:rsidR="0033484E">
        <w:rPr>
          <w:sz w:val="22"/>
          <w:szCs w:val="22"/>
        </w:rPr>
        <w:t>his mode, MBMS is primari</w:t>
      </w:r>
      <w:r>
        <w:rPr>
          <w:sz w:val="22"/>
          <w:szCs w:val="22"/>
        </w:rPr>
        <w:t xml:space="preserve">ly providing transparent </w:t>
      </w:r>
      <w:r w:rsidR="0033484E">
        <w:rPr>
          <w:sz w:val="22"/>
          <w:szCs w:val="22"/>
        </w:rPr>
        <w:t>relay</w:t>
      </w:r>
      <w:r>
        <w:rPr>
          <w:sz w:val="22"/>
          <w:szCs w:val="22"/>
        </w:rPr>
        <w:t xml:space="preserve"> of </w:t>
      </w:r>
      <w:r w:rsidR="0033484E">
        <w:rPr>
          <w:sz w:val="22"/>
          <w:szCs w:val="22"/>
        </w:rPr>
        <w:t>application service data</w:t>
      </w:r>
      <w:r w:rsidR="00AD6337">
        <w:rPr>
          <w:sz w:val="22"/>
          <w:szCs w:val="22"/>
        </w:rPr>
        <w:t xml:space="preserve"> over the MBMS bearer to UE applications</w:t>
      </w:r>
      <w:r w:rsidR="0033484E">
        <w:rPr>
          <w:sz w:val="22"/>
          <w:szCs w:val="22"/>
        </w:rPr>
        <w:t xml:space="preserve">. In the case </w:t>
      </w:r>
      <w:r w:rsidR="00AD6337">
        <w:rPr>
          <w:sz w:val="22"/>
          <w:szCs w:val="22"/>
        </w:rPr>
        <w:t>o</w:t>
      </w:r>
      <w:r w:rsidR="0072649D">
        <w:rPr>
          <w:sz w:val="22"/>
          <w:szCs w:val="22"/>
        </w:rPr>
        <w:t>f</w:t>
      </w:r>
      <w:r w:rsidR="0033484E">
        <w:rPr>
          <w:sz w:val="22"/>
          <w:szCs w:val="22"/>
        </w:rPr>
        <w:t xml:space="preserve"> broadcast </w:t>
      </w:r>
      <w:r>
        <w:rPr>
          <w:sz w:val="22"/>
          <w:szCs w:val="22"/>
        </w:rPr>
        <w:t>TV services</w:t>
      </w:r>
      <w:r w:rsidR="0033484E">
        <w:rPr>
          <w:sz w:val="22"/>
          <w:szCs w:val="22"/>
        </w:rPr>
        <w:t xml:space="preserve">, this refers to, for example, MPEG-2 Transport Stream encapsulated A/V media streams for DVB-T systems, and ROUTE/DASH or MMTP/MPU encapsulated streaming media over UDP/IP packets for ATSC 3.0 system. Transport-only mode for TV service delivery over MBMS </w:t>
      </w:r>
      <w:r w:rsidR="00AD6337">
        <w:rPr>
          <w:sz w:val="22"/>
          <w:szCs w:val="22"/>
        </w:rPr>
        <w:t>basically</w:t>
      </w:r>
      <w:r w:rsidR="0033484E">
        <w:rPr>
          <w:sz w:val="22"/>
          <w:szCs w:val="22"/>
        </w:rPr>
        <w:t xml:space="preserve"> corresponds to the MBMS system providing only the MBMS bearer service, without </w:t>
      </w:r>
      <w:r w:rsidR="004705D4">
        <w:rPr>
          <w:sz w:val="22"/>
          <w:szCs w:val="22"/>
        </w:rPr>
        <w:t xml:space="preserve">additional MBMS </w:t>
      </w:r>
      <w:r w:rsidR="0033484E">
        <w:rPr>
          <w:sz w:val="22"/>
          <w:szCs w:val="22"/>
        </w:rPr>
        <w:t>service layer functionality</w:t>
      </w:r>
      <w:r w:rsidR="004705D4">
        <w:rPr>
          <w:sz w:val="22"/>
          <w:szCs w:val="22"/>
        </w:rPr>
        <w:t>, i.e., similar to the case of Group Communication Services delivery using the Group Communication delivery method.</w:t>
      </w:r>
    </w:p>
    <w:p w:rsidR="0072649D" w:rsidRDefault="0072649D" w:rsidP="0060191F">
      <w:pPr>
        <w:tabs>
          <w:tab w:val="left" w:pos="720"/>
        </w:tabs>
        <w:spacing w:after="120"/>
        <w:ind w:right="-101"/>
        <w:textAlignment w:val="auto"/>
        <w:rPr>
          <w:sz w:val="22"/>
          <w:szCs w:val="22"/>
        </w:rPr>
      </w:pPr>
      <w:r>
        <w:rPr>
          <w:sz w:val="22"/>
          <w:szCs w:val="22"/>
        </w:rPr>
        <w:t xml:space="preserve">However, Group Communication delivery is setup as a delivery mode only. The service is established through </w:t>
      </w:r>
      <w:r w:rsidR="001477C4">
        <w:rPr>
          <w:sz w:val="22"/>
          <w:szCs w:val="22"/>
        </w:rPr>
        <w:t xml:space="preserve">the </w:t>
      </w:r>
      <w:r>
        <w:rPr>
          <w:sz w:val="22"/>
          <w:szCs w:val="22"/>
        </w:rPr>
        <w:t xml:space="preserve">GC1 </w:t>
      </w:r>
      <w:r w:rsidR="001477C4">
        <w:rPr>
          <w:sz w:val="22"/>
          <w:szCs w:val="22"/>
        </w:rPr>
        <w:t xml:space="preserve">interface </w:t>
      </w:r>
      <w:r>
        <w:rPr>
          <w:sz w:val="22"/>
          <w:szCs w:val="22"/>
        </w:rPr>
        <w:t xml:space="preserve">by sending the relevant session parameters (TMGI, IP/UDP information) </w:t>
      </w:r>
      <w:r w:rsidR="001477C4">
        <w:rPr>
          <w:sz w:val="22"/>
          <w:szCs w:val="22"/>
        </w:rPr>
        <w:t>over</w:t>
      </w:r>
      <w:r>
        <w:rPr>
          <w:sz w:val="22"/>
          <w:szCs w:val="22"/>
        </w:rPr>
        <w:t xml:space="preserve"> GC1. For the transport</w:t>
      </w:r>
      <w:r w:rsidR="001477C4">
        <w:rPr>
          <w:sz w:val="22"/>
          <w:szCs w:val="22"/>
        </w:rPr>
        <w:t>-</w:t>
      </w:r>
      <w:r>
        <w:rPr>
          <w:sz w:val="22"/>
          <w:szCs w:val="22"/>
        </w:rPr>
        <w:t>only mode, a service may be declared using the User Service Description and provide the transport</w:t>
      </w:r>
      <w:r w:rsidR="001477C4">
        <w:rPr>
          <w:sz w:val="22"/>
          <w:szCs w:val="22"/>
        </w:rPr>
        <w:t>-</w:t>
      </w:r>
      <w:r>
        <w:rPr>
          <w:sz w:val="22"/>
          <w:szCs w:val="22"/>
        </w:rPr>
        <w:t xml:space="preserve"> </w:t>
      </w:r>
      <w:r w:rsidR="001477C4">
        <w:rPr>
          <w:sz w:val="22"/>
          <w:szCs w:val="22"/>
        </w:rPr>
        <w:t>related</w:t>
      </w:r>
      <w:r>
        <w:rPr>
          <w:sz w:val="22"/>
          <w:szCs w:val="22"/>
        </w:rPr>
        <w:t xml:space="preserve"> parameters in the </w:t>
      </w:r>
      <w:r w:rsidR="001477C4">
        <w:rPr>
          <w:sz w:val="22"/>
          <w:szCs w:val="22"/>
        </w:rPr>
        <w:t>Session Description</w:t>
      </w:r>
      <w:r>
        <w:rPr>
          <w:sz w:val="22"/>
          <w:szCs w:val="22"/>
        </w:rPr>
        <w:t xml:space="preserve"> fragment.</w:t>
      </w:r>
    </w:p>
    <w:p w:rsidR="008F6FD4" w:rsidRDefault="00EF53D5" w:rsidP="0060191F">
      <w:pPr>
        <w:tabs>
          <w:tab w:val="left" w:pos="720"/>
        </w:tabs>
        <w:spacing w:after="120"/>
        <w:ind w:right="-101"/>
        <w:textAlignment w:val="auto"/>
        <w:rPr>
          <w:sz w:val="22"/>
          <w:szCs w:val="22"/>
        </w:rPr>
      </w:pPr>
      <w:r>
        <w:rPr>
          <w:sz w:val="22"/>
          <w:szCs w:val="22"/>
        </w:rPr>
        <w:t>In addition</w:t>
      </w:r>
      <w:r w:rsidR="004705D4">
        <w:rPr>
          <w:sz w:val="22"/>
          <w:szCs w:val="22"/>
        </w:rPr>
        <w:t>, TV service</w:t>
      </w:r>
      <w:r>
        <w:rPr>
          <w:sz w:val="22"/>
          <w:szCs w:val="22"/>
        </w:rPr>
        <w:t>s</w:t>
      </w:r>
      <w:r w:rsidR="004705D4">
        <w:rPr>
          <w:sz w:val="22"/>
          <w:szCs w:val="22"/>
        </w:rPr>
        <w:t xml:space="preserve"> to be carried over the MBMS bearer</w:t>
      </w:r>
      <w:r>
        <w:rPr>
          <w:sz w:val="22"/>
          <w:szCs w:val="22"/>
        </w:rPr>
        <w:t xml:space="preserve"> may permit delay, higher tune-in or channel change times </w:t>
      </w:r>
      <w:r w:rsidR="001477C4">
        <w:rPr>
          <w:sz w:val="22"/>
          <w:szCs w:val="22"/>
        </w:rPr>
        <w:t>as trade</w:t>
      </w:r>
      <w:r w:rsidR="0072591A">
        <w:rPr>
          <w:sz w:val="22"/>
          <w:szCs w:val="22"/>
        </w:rPr>
        <w:t>-</w:t>
      </w:r>
      <w:r w:rsidR="001477C4">
        <w:rPr>
          <w:sz w:val="22"/>
          <w:szCs w:val="22"/>
        </w:rPr>
        <w:t xml:space="preserve">off </w:t>
      </w:r>
      <w:r>
        <w:rPr>
          <w:sz w:val="22"/>
          <w:szCs w:val="22"/>
        </w:rPr>
        <w:t>for improved reliability or bandwidth efficiency</w:t>
      </w:r>
      <w:r w:rsidR="004705D4">
        <w:rPr>
          <w:sz w:val="22"/>
          <w:szCs w:val="22"/>
        </w:rPr>
        <w:t xml:space="preserve">, for example, </w:t>
      </w:r>
      <w:r w:rsidR="00667AE6">
        <w:rPr>
          <w:sz w:val="22"/>
          <w:szCs w:val="22"/>
        </w:rPr>
        <w:t xml:space="preserve">a </w:t>
      </w:r>
      <w:r>
        <w:rPr>
          <w:sz w:val="22"/>
          <w:szCs w:val="22"/>
        </w:rPr>
        <w:t xml:space="preserve">carousel service, </w:t>
      </w:r>
      <w:r w:rsidR="00667AE6">
        <w:rPr>
          <w:sz w:val="22"/>
          <w:szCs w:val="22"/>
        </w:rPr>
        <w:t xml:space="preserve">typical </w:t>
      </w:r>
      <w:r w:rsidR="004705D4">
        <w:rPr>
          <w:sz w:val="22"/>
          <w:szCs w:val="22"/>
        </w:rPr>
        <w:t xml:space="preserve">Non-Real-Time (NRT) </w:t>
      </w:r>
      <w:r w:rsidR="00426D14">
        <w:rPr>
          <w:sz w:val="22"/>
          <w:szCs w:val="22"/>
        </w:rPr>
        <w:t>file</w:t>
      </w:r>
      <w:r w:rsidR="00667AE6">
        <w:rPr>
          <w:sz w:val="22"/>
          <w:szCs w:val="22"/>
        </w:rPr>
        <w:t xml:space="preserve"> delivery</w:t>
      </w:r>
      <w:r w:rsidR="00426D14">
        <w:rPr>
          <w:sz w:val="22"/>
          <w:szCs w:val="22"/>
        </w:rPr>
        <w:t xml:space="preserve"> service, or an on-demand streaming service</w:t>
      </w:r>
      <w:r>
        <w:rPr>
          <w:sz w:val="22"/>
          <w:szCs w:val="22"/>
        </w:rPr>
        <w:t xml:space="preserve">. Such a service </w:t>
      </w:r>
      <w:r w:rsidR="00AD6337">
        <w:rPr>
          <w:sz w:val="22"/>
          <w:szCs w:val="22"/>
        </w:rPr>
        <w:t>could be enhanced</w:t>
      </w:r>
      <w:r w:rsidR="00E5010B">
        <w:rPr>
          <w:sz w:val="22"/>
          <w:szCs w:val="22"/>
        </w:rPr>
        <w:t xml:space="preserve"> by the use of AL-FEC b</w:t>
      </w:r>
      <w:r w:rsidR="00AD6337">
        <w:rPr>
          <w:sz w:val="22"/>
          <w:szCs w:val="22"/>
        </w:rPr>
        <w:t xml:space="preserve">etween the BM-SC and the UE, via the MBMS client. </w:t>
      </w:r>
      <w:r>
        <w:rPr>
          <w:sz w:val="22"/>
          <w:szCs w:val="22"/>
        </w:rPr>
        <w:t>The FEC parameters would also be declared in the</w:t>
      </w:r>
      <w:r w:rsidR="00E5010B">
        <w:rPr>
          <w:sz w:val="22"/>
          <w:szCs w:val="22"/>
        </w:rPr>
        <w:t xml:space="preserve"> session description information, or SDP file, to be sent from the BM-SC to the MBMS client, </w:t>
      </w:r>
      <w:r>
        <w:rPr>
          <w:sz w:val="22"/>
          <w:szCs w:val="22"/>
        </w:rPr>
        <w:t>in alignment</w:t>
      </w:r>
      <w:r w:rsidR="00E5010B">
        <w:rPr>
          <w:sz w:val="22"/>
          <w:szCs w:val="22"/>
        </w:rPr>
        <w:t xml:space="preserve"> </w:t>
      </w:r>
      <w:r>
        <w:rPr>
          <w:sz w:val="22"/>
          <w:szCs w:val="22"/>
        </w:rPr>
        <w:t xml:space="preserve">with the </w:t>
      </w:r>
      <w:r w:rsidR="00E5010B">
        <w:rPr>
          <w:sz w:val="22"/>
          <w:szCs w:val="22"/>
        </w:rPr>
        <w:t xml:space="preserve">SDP defined in TS 26.346, such as that associated with the </w:t>
      </w:r>
      <w:r>
        <w:rPr>
          <w:sz w:val="22"/>
          <w:szCs w:val="22"/>
        </w:rPr>
        <w:t xml:space="preserve">streaming </w:t>
      </w:r>
      <w:r w:rsidR="00E5010B">
        <w:rPr>
          <w:sz w:val="22"/>
          <w:szCs w:val="22"/>
        </w:rPr>
        <w:t xml:space="preserve">delivery method. </w:t>
      </w:r>
      <w:r w:rsidR="00551F28">
        <w:rPr>
          <w:sz w:val="22"/>
          <w:szCs w:val="22"/>
        </w:rPr>
        <w:t>Furthermore,</w:t>
      </w:r>
      <w:r w:rsidR="00E5010B">
        <w:rPr>
          <w:sz w:val="22"/>
          <w:szCs w:val="22"/>
        </w:rPr>
        <w:t xml:space="preserve"> with </w:t>
      </w:r>
      <w:r w:rsidR="001C25C7">
        <w:rPr>
          <w:sz w:val="22"/>
          <w:szCs w:val="22"/>
        </w:rPr>
        <w:t>MBMS client support of</w:t>
      </w:r>
      <w:r w:rsidR="00E5010B">
        <w:rPr>
          <w:sz w:val="22"/>
          <w:szCs w:val="22"/>
        </w:rPr>
        <w:t xml:space="preserve"> transport-only </w:t>
      </w:r>
      <w:r w:rsidR="00551F28">
        <w:rPr>
          <w:sz w:val="22"/>
          <w:szCs w:val="22"/>
        </w:rPr>
        <w:t xml:space="preserve">TV service delivery, additional and à la carte, </w:t>
      </w:r>
      <w:r w:rsidR="001C25C7">
        <w:rPr>
          <w:sz w:val="22"/>
          <w:szCs w:val="22"/>
        </w:rPr>
        <w:t>service layer</w:t>
      </w:r>
      <w:r w:rsidR="00E5010B">
        <w:rPr>
          <w:sz w:val="22"/>
          <w:szCs w:val="22"/>
        </w:rPr>
        <w:t xml:space="preserve"> functionality could be </w:t>
      </w:r>
      <w:r w:rsidR="00551F28">
        <w:rPr>
          <w:sz w:val="22"/>
          <w:szCs w:val="22"/>
        </w:rPr>
        <w:t>offered</w:t>
      </w:r>
      <w:r w:rsidR="00E5010B">
        <w:rPr>
          <w:sz w:val="22"/>
          <w:szCs w:val="22"/>
        </w:rPr>
        <w:t xml:space="preserve"> by the MBMS operator</w:t>
      </w:r>
      <w:r w:rsidR="001C25C7">
        <w:rPr>
          <w:sz w:val="22"/>
          <w:szCs w:val="22"/>
        </w:rPr>
        <w:t xml:space="preserve"> to the TV Content Provider – for </w:t>
      </w:r>
      <w:r w:rsidR="00E5010B">
        <w:rPr>
          <w:sz w:val="22"/>
          <w:szCs w:val="22"/>
        </w:rPr>
        <w:t>example</w:t>
      </w:r>
      <w:r w:rsidR="001C25C7">
        <w:rPr>
          <w:sz w:val="22"/>
          <w:szCs w:val="22"/>
        </w:rPr>
        <w:t>,</w:t>
      </w:r>
      <w:r w:rsidR="00E5010B">
        <w:rPr>
          <w:sz w:val="22"/>
          <w:szCs w:val="22"/>
        </w:rPr>
        <w:t xml:space="preserve"> reception/QoE reporting, consumption reporting and file repair.</w:t>
      </w:r>
    </w:p>
    <w:p w:rsidR="00E5010B" w:rsidRPr="008F6FD4" w:rsidRDefault="00E5010B" w:rsidP="0060191F">
      <w:pPr>
        <w:tabs>
          <w:tab w:val="left" w:pos="720"/>
        </w:tabs>
        <w:spacing w:after="120"/>
        <w:ind w:right="-101"/>
        <w:textAlignment w:val="auto"/>
        <w:rPr>
          <w:sz w:val="22"/>
          <w:szCs w:val="22"/>
        </w:rPr>
      </w:pPr>
      <w:r>
        <w:rPr>
          <w:sz w:val="22"/>
          <w:szCs w:val="22"/>
        </w:rPr>
        <w:t xml:space="preserve">This discussion paper proposes </w:t>
      </w:r>
      <w:r w:rsidR="00551F28">
        <w:rPr>
          <w:sz w:val="22"/>
          <w:szCs w:val="22"/>
        </w:rPr>
        <w:t>an MBMS transport</w:t>
      </w:r>
      <w:r w:rsidR="00EF53D5">
        <w:rPr>
          <w:sz w:val="22"/>
          <w:szCs w:val="22"/>
        </w:rPr>
        <w:t xml:space="preserve">-only </w:t>
      </w:r>
      <w:r w:rsidR="00C00D1B">
        <w:rPr>
          <w:sz w:val="22"/>
          <w:szCs w:val="22"/>
        </w:rPr>
        <w:t>delivery method</w:t>
      </w:r>
      <w:r w:rsidR="00F37001">
        <w:rPr>
          <w:sz w:val="22"/>
          <w:szCs w:val="22"/>
        </w:rPr>
        <w:t xml:space="preserve"> for an associated transport-only MBMS User S</w:t>
      </w:r>
      <w:r w:rsidR="00EF53D5">
        <w:rPr>
          <w:sz w:val="22"/>
          <w:szCs w:val="22"/>
        </w:rPr>
        <w:t>ervice</w:t>
      </w:r>
      <w:r w:rsidR="00C00D1B">
        <w:rPr>
          <w:sz w:val="22"/>
          <w:szCs w:val="22"/>
        </w:rPr>
        <w:t>,</w:t>
      </w:r>
      <w:r w:rsidR="00551F28">
        <w:rPr>
          <w:sz w:val="22"/>
          <w:szCs w:val="22"/>
        </w:rPr>
        <w:t xml:space="preserve"> </w:t>
      </w:r>
      <w:r w:rsidR="00C00D1B">
        <w:rPr>
          <w:sz w:val="22"/>
          <w:szCs w:val="22"/>
        </w:rPr>
        <w:t xml:space="preserve">to carry, </w:t>
      </w:r>
      <w:r w:rsidR="00551F28">
        <w:rPr>
          <w:sz w:val="22"/>
          <w:szCs w:val="22"/>
        </w:rPr>
        <w:t>for</w:t>
      </w:r>
      <w:r w:rsidR="00EF53D5">
        <w:rPr>
          <w:sz w:val="22"/>
          <w:szCs w:val="22"/>
        </w:rPr>
        <w:t xml:space="preserve"> example</w:t>
      </w:r>
      <w:r w:rsidR="00C00D1B">
        <w:rPr>
          <w:sz w:val="22"/>
          <w:szCs w:val="22"/>
        </w:rPr>
        <w:t xml:space="preserve">, </w:t>
      </w:r>
      <w:r w:rsidR="00551F28">
        <w:rPr>
          <w:sz w:val="22"/>
          <w:szCs w:val="22"/>
        </w:rPr>
        <w:t>TV service</w:t>
      </w:r>
      <w:r w:rsidR="00C00D1B">
        <w:rPr>
          <w:sz w:val="22"/>
          <w:szCs w:val="22"/>
        </w:rPr>
        <w:t>s</w:t>
      </w:r>
      <w:r w:rsidR="00551F28">
        <w:rPr>
          <w:sz w:val="22"/>
          <w:szCs w:val="22"/>
        </w:rPr>
        <w:t xml:space="preserve"> over the MBMS system, </w:t>
      </w:r>
      <w:r w:rsidR="00C00D1B">
        <w:rPr>
          <w:sz w:val="22"/>
          <w:szCs w:val="22"/>
        </w:rPr>
        <w:t xml:space="preserve">and </w:t>
      </w:r>
      <w:r w:rsidR="00551F28">
        <w:rPr>
          <w:sz w:val="22"/>
          <w:szCs w:val="22"/>
        </w:rPr>
        <w:t xml:space="preserve">which can provide beyond basic pass-through delivery, </w:t>
      </w:r>
      <w:r w:rsidR="001C25C7">
        <w:rPr>
          <w:sz w:val="22"/>
          <w:szCs w:val="22"/>
        </w:rPr>
        <w:t>error-resiliency</w:t>
      </w:r>
      <w:r w:rsidR="00551F28">
        <w:rPr>
          <w:sz w:val="22"/>
          <w:szCs w:val="22"/>
        </w:rPr>
        <w:t xml:space="preserve"> </w:t>
      </w:r>
      <w:r w:rsidR="001C25C7">
        <w:rPr>
          <w:sz w:val="22"/>
          <w:szCs w:val="22"/>
        </w:rPr>
        <w:t>via (optional) use of AL-FEC. It is still “transport-only” in nature as the value-added functionality pertains strictly to service</w:t>
      </w:r>
      <w:r w:rsidR="002374E9">
        <w:rPr>
          <w:sz w:val="22"/>
          <w:szCs w:val="22"/>
        </w:rPr>
        <w:t>/content</w:t>
      </w:r>
      <w:r w:rsidR="001C25C7">
        <w:rPr>
          <w:sz w:val="22"/>
          <w:szCs w:val="22"/>
        </w:rPr>
        <w:t xml:space="preserve"> transmission. I</w:t>
      </w:r>
      <w:r w:rsidR="004B6165">
        <w:rPr>
          <w:sz w:val="22"/>
          <w:szCs w:val="22"/>
        </w:rPr>
        <w:t xml:space="preserve">t can be considered </w:t>
      </w:r>
      <w:r w:rsidR="00F04BC4">
        <w:rPr>
          <w:sz w:val="22"/>
          <w:szCs w:val="22"/>
        </w:rPr>
        <w:lastRenderedPageBreak/>
        <w:t xml:space="preserve">as </w:t>
      </w:r>
      <w:r w:rsidR="004B6165">
        <w:rPr>
          <w:sz w:val="22"/>
          <w:szCs w:val="22"/>
        </w:rPr>
        <w:t xml:space="preserve">a starting point </w:t>
      </w:r>
      <w:r w:rsidR="001C25C7">
        <w:rPr>
          <w:sz w:val="22"/>
          <w:szCs w:val="22"/>
        </w:rPr>
        <w:t xml:space="preserve">for enabling additional use of MBMS User Service functionality </w:t>
      </w:r>
      <w:r w:rsidR="00EF53D5">
        <w:rPr>
          <w:sz w:val="22"/>
          <w:szCs w:val="22"/>
        </w:rPr>
        <w:t>corresponding</w:t>
      </w:r>
      <w:r w:rsidR="001C25C7">
        <w:rPr>
          <w:sz w:val="22"/>
          <w:szCs w:val="22"/>
        </w:rPr>
        <w:t xml:space="preserve"> to the Full MBMS Service mode, or MBMS Service Type 2 as defined in TR 23.746 [1].</w:t>
      </w:r>
    </w:p>
    <w:p w:rsidR="00526A21" w:rsidRPr="004B6165" w:rsidRDefault="002374E9" w:rsidP="004B6165">
      <w:pPr>
        <w:pStyle w:val="Heading1"/>
        <w:tabs>
          <w:tab w:val="clear" w:pos="522"/>
          <w:tab w:val="num" w:pos="720"/>
        </w:tabs>
        <w:ind w:left="720" w:hanging="720"/>
        <w:rPr>
          <w:sz w:val="32"/>
          <w:szCs w:val="32"/>
        </w:rPr>
      </w:pPr>
      <w:r>
        <w:rPr>
          <w:sz w:val="32"/>
          <w:szCs w:val="32"/>
        </w:rPr>
        <w:t>Transport</w:t>
      </w:r>
      <w:r w:rsidR="006658CA">
        <w:rPr>
          <w:sz w:val="32"/>
          <w:szCs w:val="32"/>
        </w:rPr>
        <w:t xml:space="preserve">-only </w:t>
      </w:r>
      <w:r w:rsidR="00C00D1B">
        <w:rPr>
          <w:sz w:val="32"/>
          <w:szCs w:val="32"/>
        </w:rPr>
        <w:t>Delivery Method</w:t>
      </w:r>
    </w:p>
    <w:p w:rsidR="004B6165" w:rsidRDefault="001C25C7" w:rsidP="0043723A">
      <w:pPr>
        <w:rPr>
          <w:sz w:val="22"/>
          <w:szCs w:val="22"/>
          <w:lang w:val="en-US"/>
        </w:rPr>
      </w:pPr>
      <w:r>
        <w:rPr>
          <w:sz w:val="22"/>
          <w:szCs w:val="22"/>
          <w:lang w:val="en-US"/>
        </w:rPr>
        <w:t xml:space="preserve">As discussed in Section 1, the </w:t>
      </w:r>
      <w:r w:rsidR="009C41CC">
        <w:rPr>
          <w:sz w:val="22"/>
          <w:szCs w:val="22"/>
          <w:lang w:val="en-US"/>
        </w:rPr>
        <w:t>Transport</w:t>
      </w:r>
      <w:r w:rsidR="00C00D1B">
        <w:rPr>
          <w:sz w:val="22"/>
          <w:szCs w:val="22"/>
          <w:lang w:val="en-US"/>
        </w:rPr>
        <w:t>-</w:t>
      </w:r>
      <w:r w:rsidR="00E3128D">
        <w:rPr>
          <w:sz w:val="22"/>
          <w:szCs w:val="22"/>
          <w:lang w:val="en-US"/>
        </w:rPr>
        <w:t xml:space="preserve">only </w:t>
      </w:r>
      <w:r w:rsidR="00C00D1B">
        <w:rPr>
          <w:sz w:val="22"/>
          <w:szCs w:val="22"/>
          <w:lang w:val="en-US"/>
        </w:rPr>
        <w:t>delivery method</w:t>
      </w:r>
      <w:r w:rsidR="00E3128D">
        <w:rPr>
          <w:sz w:val="22"/>
          <w:szCs w:val="22"/>
          <w:lang w:val="en-US"/>
        </w:rPr>
        <w:t xml:space="preserve"> </w:t>
      </w:r>
      <w:r w:rsidR="00F37001">
        <w:rPr>
          <w:sz w:val="22"/>
          <w:szCs w:val="22"/>
          <w:lang w:val="en-US"/>
        </w:rPr>
        <w:t>will provide</w:t>
      </w:r>
      <w:r w:rsidR="00C00D1B">
        <w:rPr>
          <w:sz w:val="22"/>
          <w:szCs w:val="22"/>
          <w:lang w:val="en-US"/>
        </w:rPr>
        <w:t xml:space="preserve"> transport-only function for </w:t>
      </w:r>
      <w:r w:rsidR="00F37001">
        <w:rPr>
          <w:sz w:val="22"/>
          <w:szCs w:val="22"/>
          <w:lang w:val="en-US"/>
        </w:rPr>
        <w:t xml:space="preserve">a corresponding Transport-only </w:t>
      </w:r>
      <w:r w:rsidR="00C00D1B">
        <w:rPr>
          <w:sz w:val="22"/>
          <w:szCs w:val="22"/>
          <w:lang w:val="en-US"/>
        </w:rPr>
        <w:t xml:space="preserve">MBMS </w:t>
      </w:r>
      <w:r w:rsidR="00F37001">
        <w:rPr>
          <w:sz w:val="22"/>
          <w:szCs w:val="22"/>
          <w:lang w:val="en-US"/>
        </w:rPr>
        <w:t>U</w:t>
      </w:r>
      <w:r w:rsidR="00E3128D">
        <w:rPr>
          <w:sz w:val="22"/>
          <w:szCs w:val="22"/>
          <w:lang w:val="en-US"/>
        </w:rPr>
        <w:t xml:space="preserve">ser </w:t>
      </w:r>
      <w:r w:rsidR="00F37001">
        <w:rPr>
          <w:sz w:val="22"/>
          <w:szCs w:val="22"/>
          <w:lang w:val="en-US"/>
        </w:rPr>
        <w:t>S</w:t>
      </w:r>
      <w:r w:rsidR="00E3128D">
        <w:rPr>
          <w:sz w:val="22"/>
          <w:szCs w:val="22"/>
          <w:lang w:val="en-US"/>
        </w:rPr>
        <w:t>ervice</w:t>
      </w:r>
      <w:r w:rsidR="00F37001">
        <w:rPr>
          <w:sz w:val="22"/>
          <w:szCs w:val="22"/>
          <w:lang w:val="en-US"/>
        </w:rPr>
        <w:t>,</w:t>
      </w:r>
      <w:r w:rsidR="00C00D1B">
        <w:rPr>
          <w:sz w:val="22"/>
          <w:szCs w:val="22"/>
          <w:lang w:val="en-US"/>
        </w:rPr>
        <w:t xml:space="preserve"> </w:t>
      </w:r>
      <w:r w:rsidR="005262B0">
        <w:rPr>
          <w:sz w:val="22"/>
          <w:szCs w:val="22"/>
          <w:lang w:val="en-US"/>
        </w:rPr>
        <w:t>and may also enable the</w:t>
      </w:r>
      <w:r w:rsidR="00E3128D">
        <w:rPr>
          <w:sz w:val="22"/>
          <w:szCs w:val="22"/>
          <w:lang w:val="en-US"/>
        </w:rPr>
        <w:t xml:space="preserve"> </w:t>
      </w:r>
      <w:r>
        <w:rPr>
          <w:sz w:val="22"/>
          <w:szCs w:val="22"/>
          <w:lang w:val="en-US"/>
        </w:rPr>
        <w:t>use of AL-FEC operation between the BM-SC and the MBMS client</w:t>
      </w:r>
      <w:r w:rsidR="004B6165">
        <w:rPr>
          <w:sz w:val="22"/>
          <w:szCs w:val="22"/>
          <w:lang w:val="en-US"/>
        </w:rPr>
        <w:t xml:space="preserve"> for increased error resilience</w:t>
      </w:r>
      <w:r>
        <w:rPr>
          <w:sz w:val="22"/>
          <w:szCs w:val="22"/>
          <w:lang w:val="en-US"/>
        </w:rPr>
        <w:t xml:space="preserve">. AL-FEC </w:t>
      </w:r>
      <w:r w:rsidR="00F04BC4">
        <w:rPr>
          <w:sz w:val="22"/>
          <w:szCs w:val="22"/>
          <w:lang w:val="en-US"/>
        </w:rPr>
        <w:t xml:space="preserve">usage </w:t>
      </w:r>
      <w:r>
        <w:rPr>
          <w:sz w:val="22"/>
          <w:szCs w:val="22"/>
          <w:lang w:val="en-US"/>
        </w:rPr>
        <w:t>is optional –</w:t>
      </w:r>
      <w:r w:rsidR="009C41CC">
        <w:rPr>
          <w:sz w:val="22"/>
          <w:szCs w:val="22"/>
          <w:lang w:val="en-US"/>
        </w:rPr>
        <w:t xml:space="preserve"> </w:t>
      </w:r>
      <w:r w:rsidR="00F04BC4">
        <w:rPr>
          <w:sz w:val="22"/>
          <w:szCs w:val="22"/>
          <w:lang w:val="en-US"/>
        </w:rPr>
        <w:t xml:space="preserve">i.e., </w:t>
      </w:r>
      <w:r w:rsidR="009C41CC">
        <w:rPr>
          <w:sz w:val="22"/>
          <w:szCs w:val="22"/>
          <w:lang w:val="en-US"/>
        </w:rPr>
        <w:t xml:space="preserve">it may </w:t>
      </w:r>
      <w:r w:rsidR="004B6165">
        <w:rPr>
          <w:sz w:val="22"/>
          <w:szCs w:val="22"/>
          <w:lang w:val="en-US"/>
        </w:rPr>
        <w:t xml:space="preserve">not be </w:t>
      </w:r>
      <w:r w:rsidR="00F04BC4">
        <w:rPr>
          <w:sz w:val="22"/>
          <w:szCs w:val="22"/>
          <w:lang w:val="en-US"/>
        </w:rPr>
        <w:t xml:space="preserve">desired or appropriate </w:t>
      </w:r>
      <w:r>
        <w:rPr>
          <w:sz w:val="22"/>
          <w:szCs w:val="22"/>
          <w:lang w:val="en-US"/>
        </w:rPr>
        <w:t>in the delivery over MBMS of real-time cont</w:t>
      </w:r>
      <w:r w:rsidR="00F04BC4">
        <w:rPr>
          <w:sz w:val="22"/>
          <w:szCs w:val="22"/>
          <w:lang w:val="en-US"/>
        </w:rPr>
        <w:t xml:space="preserve">ent such as linear TV services. </w:t>
      </w:r>
    </w:p>
    <w:p w:rsidR="0043723A" w:rsidRDefault="004B6165" w:rsidP="004B6165">
      <w:pPr>
        <w:pStyle w:val="Heading2"/>
        <w:numPr>
          <w:ilvl w:val="1"/>
          <w:numId w:val="9"/>
        </w:numPr>
        <w:tabs>
          <w:tab w:val="clear" w:pos="576"/>
          <w:tab w:val="num" w:pos="720"/>
        </w:tabs>
        <w:ind w:left="720" w:hanging="720"/>
        <w:rPr>
          <w:sz w:val="28"/>
          <w:szCs w:val="28"/>
        </w:rPr>
      </w:pPr>
      <w:r>
        <w:rPr>
          <w:sz w:val="28"/>
          <w:szCs w:val="28"/>
        </w:rPr>
        <w:t>Protocol Model</w:t>
      </w:r>
    </w:p>
    <w:p w:rsidR="004B6165" w:rsidRPr="00F66789" w:rsidRDefault="007A0AA7" w:rsidP="004B6165">
      <w:pPr>
        <w:rPr>
          <w:sz w:val="22"/>
          <w:szCs w:val="22"/>
          <w:lang w:val="en-US"/>
        </w:rPr>
      </w:pPr>
      <w:r>
        <w:rPr>
          <w:sz w:val="22"/>
          <w:szCs w:val="22"/>
          <w:lang w:val="en-US"/>
        </w:rPr>
        <w:t xml:space="preserve">For natively IP-based broadcast TV services such as ATSC 3.0, the </w:t>
      </w:r>
      <w:r w:rsidR="00EC1835">
        <w:rPr>
          <w:sz w:val="22"/>
          <w:szCs w:val="22"/>
          <w:lang w:val="en-US"/>
        </w:rPr>
        <w:t xml:space="preserve">end-to-end network architecture for the Enhanced Transport mode </w:t>
      </w:r>
      <w:r>
        <w:rPr>
          <w:sz w:val="22"/>
          <w:szCs w:val="22"/>
          <w:lang w:val="en-US"/>
        </w:rPr>
        <w:t xml:space="preserve">is expected to be as shown below </w:t>
      </w:r>
      <w:r w:rsidR="00EC1835">
        <w:rPr>
          <w:sz w:val="22"/>
          <w:szCs w:val="22"/>
          <w:lang w:val="en-US"/>
        </w:rPr>
        <w:t xml:space="preserve">in Fig. </w:t>
      </w:r>
      <w:r>
        <w:rPr>
          <w:sz w:val="22"/>
          <w:szCs w:val="22"/>
          <w:lang w:val="en-US"/>
        </w:rPr>
        <w:t>1</w:t>
      </w:r>
      <w:r w:rsidR="00D15908">
        <w:rPr>
          <w:sz w:val="22"/>
          <w:szCs w:val="22"/>
          <w:lang w:val="en-US"/>
        </w:rPr>
        <w:t xml:space="preserve">. An example </w:t>
      </w:r>
      <w:r w:rsidR="00F66789">
        <w:rPr>
          <w:sz w:val="22"/>
          <w:szCs w:val="22"/>
          <w:lang w:val="en-US"/>
        </w:rPr>
        <w:t xml:space="preserve">is ATSC 3.0, for which Real-Time (RT) streaming services are delivered </w:t>
      </w:r>
      <w:r>
        <w:rPr>
          <w:sz w:val="22"/>
          <w:szCs w:val="22"/>
          <w:lang w:val="en-US"/>
        </w:rPr>
        <w:t>by</w:t>
      </w:r>
      <w:r w:rsidR="00F66789">
        <w:rPr>
          <w:sz w:val="22"/>
          <w:szCs w:val="22"/>
          <w:lang w:val="en-US"/>
        </w:rPr>
        <w:t xml:space="preserve"> the ROUTE (</w:t>
      </w:r>
      <w:r w:rsidR="00F66789" w:rsidRPr="00F66789">
        <w:rPr>
          <w:rFonts w:eastAsia="Arial Unicode MS"/>
          <w:bCs/>
          <w:sz w:val="22"/>
          <w:szCs w:val="22"/>
        </w:rPr>
        <w:t>Real-Time Object Delivery over Unidirectional Transport)</w:t>
      </w:r>
      <w:r w:rsidR="00F66789">
        <w:rPr>
          <w:rFonts w:eastAsia="Arial Unicode MS"/>
          <w:bCs/>
          <w:sz w:val="22"/>
          <w:szCs w:val="22"/>
        </w:rPr>
        <w:t xml:space="preserve"> protocol over UDP/IP or MMTP </w:t>
      </w:r>
      <w:r w:rsidR="00F66789" w:rsidRPr="00F66789">
        <w:rPr>
          <w:rFonts w:eastAsia="Arial Unicode MS"/>
          <w:bCs/>
          <w:sz w:val="22"/>
          <w:szCs w:val="22"/>
        </w:rPr>
        <w:t>(</w:t>
      </w:r>
      <w:r w:rsidR="00F66789" w:rsidRPr="00F66789">
        <w:rPr>
          <w:rFonts w:eastAsia="Arial Unicode MS"/>
          <w:sz w:val="22"/>
          <w:szCs w:val="22"/>
        </w:rPr>
        <w:t>MPEG Media Transport Protocol)</w:t>
      </w:r>
      <w:r w:rsidR="00F66789">
        <w:rPr>
          <w:rFonts w:eastAsia="Arial Unicode MS"/>
          <w:sz w:val="22"/>
          <w:szCs w:val="22"/>
        </w:rPr>
        <w:t xml:space="preserve"> protocol over UDP/IP as defined in the ATSC A/331 standard [2] and ISO/IEC 2</w:t>
      </w:r>
      <w:r>
        <w:rPr>
          <w:rFonts w:eastAsia="Arial Unicode MS"/>
          <w:sz w:val="22"/>
          <w:szCs w:val="22"/>
        </w:rPr>
        <w:t>3008-1 [3]</w:t>
      </w:r>
      <w:r w:rsidR="00F66789">
        <w:rPr>
          <w:rFonts w:eastAsia="Arial Unicode MS"/>
          <w:sz w:val="22"/>
          <w:szCs w:val="22"/>
        </w:rPr>
        <w:t>, and NRT file-based services are</w:t>
      </w:r>
      <w:r>
        <w:rPr>
          <w:rFonts w:eastAsia="Arial Unicode MS"/>
          <w:sz w:val="22"/>
          <w:szCs w:val="22"/>
        </w:rPr>
        <w:t xml:space="preserve"> delivered by ROUTE/UDP/IP. AT</w:t>
      </w:r>
      <w:r w:rsidR="004A4548">
        <w:rPr>
          <w:rFonts w:eastAsia="Arial Unicode MS"/>
          <w:sz w:val="22"/>
          <w:szCs w:val="22"/>
        </w:rPr>
        <w:t xml:space="preserve">SC 3.0 service content, upon reception at the BM-SC via the xMB-U interface, </w:t>
      </w:r>
      <w:r>
        <w:rPr>
          <w:rFonts w:eastAsia="Arial Unicode MS"/>
          <w:sz w:val="22"/>
          <w:szCs w:val="22"/>
        </w:rPr>
        <w:t xml:space="preserve">is </w:t>
      </w:r>
      <w:r w:rsidR="004A4548">
        <w:rPr>
          <w:rFonts w:eastAsia="Arial Unicode MS"/>
          <w:sz w:val="22"/>
          <w:szCs w:val="22"/>
        </w:rPr>
        <w:t>relayed from the BM-SC through the Core Network (CN) and RAN entities of the MBMS system to the UE. While such delivery of TV service content through the MBMS network bears some similarity to the transparent pass-through delivery of GCS application service over MBMS, the difference is that instead of the Group Communication delivery method, the BM-SC uses</w:t>
      </w:r>
      <w:r w:rsidR="00C407CB">
        <w:rPr>
          <w:rFonts w:eastAsia="Arial Unicode MS"/>
          <w:sz w:val="22"/>
          <w:szCs w:val="22"/>
        </w:rPr>
        <w:t xml:space="preserve"> the newly defined </w:t>
      </w:r>
      <w:r w:rsidR="00F37001">
        <w:rPr>
          <w:rFonts w:eastAsia="Arial Unicode MS"/>
          <w:sz w:val="22"/>
          <w:szCs w:val="22"/>
        </w:rPr>
        <w:t>T</w:t>
      </w:r>
      <w:r w:rsidR="00C407CB">
        <w:rPr>
          <w:rFonts w:eastAsia="Arial Unicode MS"/>
          <w:sz w:val="22"/>
          <w:szCs w:val="22"/>
        </w:rPr>
        <w:t xml:space="preserve">ransport-only delivery </w:t>
      </w:r>
      <w:r w:rsidR="00F37001">
        <w:rPr>
          <w:rFonts w:eastAsia="Arial Unicode MS"/>
          <w:sz w:val="22"/>
          <w:szCs w:val="22"/>
        </w:rPr>
        <w:t>method</w:t>
      </w:r>
      <w:r w:rsidR="00C407CB">
        <w:rPr>
          <w:rFonts w:eastAsia="Arial Unicode MS"/>
          <w:sz w:val="22"/>
          <w:szCs w:val="22"/>
        </w:rPr>
        <w:t xml:space="preserve"> </w:t>
      </w:r>
      <w:r w:rsidR="00F37001">
        <w:rPr>
          <w:rFonts w:eastAsia="Arial Unicode MS"/>
          <w:sz w:val="22"/>
          <w:szCs w:val="22"/>
        </w:rPr>
        <w:t xml:space="preserve">to </w:t>
      </w:r>
      <w:r w:rsidR="00F833E8">
        <w:rPr>
          <w:rFonts w:eastAsia="Arial Unicode MS"/>
          <w:sz w:val="22"/>
          <w:szCs w:val="22"/>
        </w:rPr>
        <w:t>deliver</w:t>
      </w:r>
      <w:r w:rsidR="004A4548">
        <w:rPr>
          <w:rFonts w:eastAsia="Arial Unicode MS"/>
          <w:sz w:val="22"/>
          <w:szCs w:val="22"/>
        </w:rPr>
        <w:t xml:space="preserve"> the </w:t>
      </w:r>
      <w:r w:rsidR="00F833E8">
        <w:rPr>
          <w:rFonts w:eastAsia="Arial Unicode MS"/>
          <w:sz w:val="22"/>
          <w:szCs w:val="22"/>
        </w:rPr>
        <w:t xml:space="preserve">IP-based </w:t>
      </w:r>
      <w:r w:rsidR="004A4548">
        <w:rPr>
          <w:rFonts w:eastAsia="Arial Unicode MS"/>
          <w:sz w:val="22"/>
          <w:szCs w:val="22"/>
        </w:rPr>
        <w:t>TV service</w:t>
      </w:r>
      <w:r w:rsidR="00F37001">
        <w:rPr>
          <w:rFonts w:eastAsia="Arial Unicode MS"/>
          <w:sz w:val="22"/>
          <w:szCs w:val="22"/>
        </w:rPr>
        <w:t xml:space="preserve"> as a</w:t>
      </w:r>
      <w:r w:rsidR="00F37001">
        <w:rPr>
          <w:rFonts w:eastAsia="Arial Unicode MS"/>
          <w:sz w:val="22"/>
          <w:szCs w:val="22"/>
        </w:rPr>
        <w:t xml:space="preserve"> Transport-only User Service</w:t>
      </w:r>
      <w:r w:rsidR="004A4548">
        <w:rPr>
          <w:rFonts w:eastAsia="Arial Unicode MS"/>
          <w:sz w:val="22"/>
          <w:szCs w:val="22"/>
        </w:rPr>
        <w:t xml:space="preserve"> </w:t>
      </w:r>
      <w:r w:rsidR="006922E7">
        <w:rPr>
          <w:rFonts w:eastAsia="Arial Unicode MS"/>
          <w:sz w:val="22"/>
          <w:szCs w:val="22"/>
        </w:rPr>
        <w:t>to the MBMS client</w:t>
      </w:r>
      <w:r w:rsidR="004A4548">
        <w:rPr>
          <w:rFonts w:eastAsia="Arial Unicode MS"/>
          <w:sz w:val="22"/>
          <w:szCs w:val="22"/>
        </w:rPr>
        <w:t>.</w:t>
      </w:r>
      <w:r w:rsidR="006922E7">
        <w:rPr>
          <w:rFonts w:eastAsia="Arial Unicode MS"/>
          <w:sz w:val="22"/>
          <w:szCs w:val="22"/>
        </w:rPr>
        <w:t xml:space="preserve"> The MBMS client </w:t>
      </w:r>
      <w:r w:rsidR="00F833E8">
        <w:rPr>
          <w:rFonts w:eastAsia="Arial Unicode MS"/>
          <w:sz w:val="22"/>
          <w:szCs w:val="22"/>
        </w:rPr>
        <w:t xml:space="preserve">extracts the IP flow, may do </w:t>
      </w:r>
      <w:r w:rsidR="006922E7">
        <w:rPr>
          <w:rFonts w:eastAsia="Arial Unicode MS"/>
          <w:sz w:val="22"/>
          <w:szCs w:val="22"/>
        </w:rPr>
        <w:t>AL-FEC decoding to recover the TV service content which is subsequently passed up to the TV service application for rendering.</w:t>
      </w:r>
      <w:r w:rsidR="004A4548">
        <w:rPr>
          <w:rFonts w:eastAsia="Arial Unicode MS"/>
          <w:sz w:val="22"/>
          <w:szCs w:val="22"/>
        </w:rPr>
        <w:t xml:space="preserve"> </w:t>
      </w:r>
    </w:p>
    <w:p w:rsidR="006922E7" w:rsidRDefault="001477C4" w:rsidP="002A1EC2">
      <w:pPr>
        <w:spacing w:before="120" w:after="0"/>
        <w:jc w:val="center"/>
        <w:rPr>
          <w:lang w:val="en-US"/>
        </w:rPr>
      </w:pPr>
      <w:r>
        <w:rPr>
          <w:lang w:val="en-US"/>
        </w:rPr>
        <w:object w:dxaOrig="9079" w:dyaOrig="3475">
          <v:shape id="_x0000_i1026" type="#_x0000_t75" style="width:490.65pt;height:169.35pt" o:ole="">
            <v:imagedata r:id="rId8" o:title="" croptop="6124f" cropbottom="7080f" cropleft="3645f" cropright="3793f"/>
          </v:shape>
          <o:OLEObject Type="Embed" ProgID="Visio.Drawing.11" ShapeID="_x0000_i1026" DrawAspect="Content" ObjectID="_1546153956" r:id="rId9"/>
        </w:object>
      </w:r>
    </w:p>
    <w:p w:rsidR="006922E7" w:rsidRDefault="006922E7" w:rsidP="002A1EC2">
      <w:pPr>
        <w:jc w:val="center"/>
        <w:rPr>
          <w:rFonts w:ascii="Arial" w:hAnsi="Arial" w:cs="Arial"/>
          <w:b/>
          <w:sz w:val="22"/>
          <w:szCs w:val="22"/>
          <w:lang w:val="en-US"/>
        </w:rPr>
      </w:pPr>
      <w:r>
        <w:rPr>
          <w:rFonts w:ascii="Arial" w:hAnsi="Arial" w:cs="Arial"/>
          <w:b/>
          <w:sz w:val="22"/>
          <w:szCs w:val="22"/>
          <w:lang w:val="en-US"/>
        </w:rPr>
        <w:t xml:space="preserve">Figure 1: </w:t>
      </w:r>
      <w:r w:rsidR="00FB41D7">
        <w:rPr>
          <w:rFonts w:ascii="Arial" w:hAnsi="Arial" w:cs="Arial"/>
          <w:b/>
          <w:sz w:val="22"/>
          <w:szCs w:val="22"/>
          <w:lang w:val="en-US"/>
        </w:rPr>
        <w:t>N</w:t>
      </w:r>
      <w:r>
        <w:rPr>
          <w:rFonts w:ascii="Arial" w:hAnsi="Arial" w:cs="Arial"/>
          <w:b/>
          <w:sz w:val="22"/>
          <w:szCs w:val="22"/>
          <w:lang w:val="en-US"/>
        </w:rPr>
        <w:t xml:space="preserve">etwork architecture and protocol stack model for </w:t>
      </w:r>
      <w:r w:rsidR="00F37001">
        <w:rPr>
          <w:rFonts w:ascii="Arial" w:hAnsi="Arial" w:cs="Arial"/>
          <w:b/>
          <w:sz w:val="22"/>
          <w:szCs w:val="22"/>
          <w:lang w:val="en-US"/>
        </w:rPr>
        <w:t xml:space="preserve">natively </w:t>
      </w:r>
      <w:r>
        <w:rPr>
          <w:rFonts w:ascii="Arial" w:hAnsi="Arial" w:cs="Arial"/>
          <w:b/>
          <w:sz w:val="22"/>
          <w:szCs w:val="22"/>
          <w:lang w:val="en-US"/>
        </w:rPr>
        <w:t xml:space="preserve">IP-based broadcast TV service delivery over MBMS </w:t>
      </w:r>
      <w:r w:rsidR="00F37001">
        <w:rPr>
          <w:rFonts w:ascii="Arial" w:hAnsi="Arial" w:cs="Arial"/>
          <w:b/>
          <w:sz w:val="22"/>
          <w:szCs w:val="22"/>
          <w:lang w:val="en-US"/>
        </w:rPr>
        <w:t>via</w:t>
      </w:r>
      <w:r>
        <w:rPr>
          <w:rFonts w:ascii="Arial" w:hAnsi="Arial" w:cs="Arial"/>
          <w:b/>
          <w:sz w:val="22"/>
          <w:szCs w:val="22"/>
          <w:lang w:val="en-US"/>
        </w:rPr>
        <w:t xml:space="preserve"> Transport</w:t>
      </w:r>
      <w:r w:rsidR="00F37001">
        <w:rPr>
          <w:rFonts w:ascii="Arial" w:hAnsi="Arial" w:cs="Arial"/>
          <w:b/>
          <w:sz w:val="22"/>
          <w:szCs w:val="22"/>
          <w:lang w:val="en-US"/>
        </w:rPr>
        <w:t>-only delivery</w:t>
      </w:r>
      <w:r>
        <w:rPr>
          <w:rFonts w:ascii="Arial" w:hAnsi="Arial" w:cs="Arial"/>
          <w:b/>
          <w:sz w:val="22"/>
          <w:szCs w:val="22"/>
          <w:lang w:val="en-US"/>
        </w:rPr>
        <w:t xml:space="preserve"> </w:t>
      </w:r>
      <w:r w:rsidR="00F37001">
        <w:rPr>
          <w:rFonts w:ascii="Arial" w:hAnsi="Arial" w:cs="Arial"/>
          <w:b/>
          <w:sz w:val="22"/>
          <w:szCs w:val="22"/>
          <w:lang w:val="en-US"/>
        </w:rPr>
        <w:t>method</w:t>
      </w:r>
    </w:p>
    <w:p w:rsidR="00336E1D" w:rsidRDefault="00560721" w:rsidP="00560721">
      <w:pPr>
        <w:spacing w:before="120"/>
        <w:rPr>
          <w:sz w:val="22"/>
          <w:szCs w:val="22"/>
          <w:lang w:val="en-US"/>
        </w:rPr>
      </w:pPr>
      <w:r>
        <w:rPr>
          <w:sz w:val="22"/>
          <w:szCs w:val="22"/>
          <w:lang w:val="en-US"/>
        </w:rPr>
        <w:t xml:space="preserve">Figure 2 is a similar depiction of the end-to-end network architecture and protocol model for the Enhanced Transport mode in the delivery of </w:t>
      </w:r>
      <w:r w:rsidR="00C00D1B">
        <w:rPr>
          <w:sz w:val="22"/>
          <w:szCs w:val="22"/>
          <w:lang w:val="en-US"/>
        </w:rPr>
        <w:t xml:space="preserve">IP-encapsulation of intrinsically </w:t>
      </w:r>
      <w:r>
        <w:rPr>
          <w:sz w:val="22"/>
          <w:szCs w:val="22"/>
          <w:lang w:val="en-US"/>
        </w:rPr>
        <w:t xml:space="preserve">non-IP based broadcast TV services </w:t>
      </w:r>
      <w:r w:rsidR="00F37001">
        <w:rPr>
          <w:sz w:val="22"/>
          <w:szCs w:val="22"/>
          <w:lang w:val="en-US"/>
        </w:rPr>
        <w:t>(e.g., MPEG-2 TS encapsulated A/V streams)</w:t>
      </w:r>
      <w:r w:rsidR="00F37001">
        <w:rPr>
          <w:sz w:val="22"/>
          <w:szCs w:val="22"/>
          <w:lang w:val="en-US"/>
        </w:rPr>
        <w:t xml:space="preserve"> </w:t>
      </w:r>
      <w:r>
        <w:rPr>
          <w:sz w:val="22"/>
          <w:szCs w:val="22"/>
          <w:lang w:val="en-US"/>
        </w:rPr>
        <w:t xml:space="preserve">over MBMS. </w:t>
      </w:r>
    </w:p>
    <w:p w:rsidR="00F37001" w:rsidRDefault="00FB41D7" w:rsidP="0072591A">
      <w:pPr>
        <w:spacing w:before="120" w:after="0"/>
        <w:rPr>
          <w:lang w:val="en-US"/>
        </w:rPr>
      </w:pPr>
      <w:r>
        <w:rPr>
          <w:lang w:val="en-US"/>
        </w:rPr>
        <w:object w:dxaOrig="9079" w:dyaOrig="3475">
          <v:shape id="_x0000_i1027" type="#_x0000_t75" style="width:490.65pt;height:169.35pt" o:ole="">
            <v:imagedata r:id="rId10" o:title="" croptop="6124f" cropbottom="7080f" cropleft="3645f" cropright="3793f"/>
          </v:shape>
          <o:OLEObject Type="Embed" ProgID="Visio.Drawing.11" ShapeID="_x0000_i1027" DrawAspect="Content" ObjectID="_1546153957" r:id="rId11"/>
        </w:object>
      </w:r>
    </w:p>
    <w:p w:rsidR="00F37001" w:rsidRPr="00A31648" w:rsidRDefault="00F37001" w:rsidP="00A31648">
      <w:pPr>
        <w:jc w:val="center"/>
        <w:rPr>
          <w:rFonts w:ascii="Arial" w:hAnsi="Arial" w:cs="Arial"/>
          <w:b/>
          <w:sz w:val="22"/>
          <w:szCs w:val="22"/>
          <w:lang w:val="en-US"/>
        </w:rPr>
      </w:pPr>
      <w:r>
        <w:rPr>
          <w:rFonts w:ascii="Arial" w:hAnsi="Arial" w:cs="Arial"/>
          <w:b/>
          <w:sz w:val="22"/>
          <w:szCs w:val="22"/>
          <w:lang w:val="en-US"/>
        </w:rPr>
        <w:t xml:space="preserve">Figure </w:t>
      </w:r>
      <w:r>
        <w:rPr>
          <w:rFonts w:ascii="Arial" w:hAnsi="Arial" w:cs="Arial"/>
          <w:b/>
          <w:sz w:val="22"/>
          <w:szCs w:val="22"/>
          <w:lang w:val="en-US"/>
        </w:rPr>
        <w:t>2</w:t>
      </w:r>
      <w:r>
        <w:rPr>
          <w:rFonts w:ascii="Arial" w:hAnsi="Arial" w:cs="Arial"/>
          <w:b/>
          <w:sz w:val="22"/>
          <w:szCs w:val="22"/>
          <w:lang w:val="en-US"/>
        </w:rPr>
        <w:t xml:space="preserve">: </w:t>
      </w:r>
      <w:r w:rsidR="00FB41D7">
        <w:rPr>
          <w:rFonts w:ascii="Arial" w:hAnsi="Arial" w:cs="Arial"/>
          <w:b/>
          <w:sz w:val="22"/>
          <w:szCs w:val="22"/>
          <w:lang w:val="en-US"/>
        </w:rPr>
        <w:t>N</w:t>
      </w:r>
      <w:r>
        <w:rPr>
          <w:rFonts w:ascii="Arial" w:hAnsi="Arial" w:cs="Arial"/>
          <w:b/>
          <w:sz w:val="22"/>
          <w:szCs w:val="22"/>
          <w:lang w:val="en-US"/>
        </w:rPr>
        <w:t xml:space="preserve">etwork architecture and protocol stack model for </w:t>
      </w:r>
      <w:r>
        <w:rPr>
          <w:rFonts w:ascii="Arial" w:hAnsi="Arial" w:cs="Arial"/>
          <w:b/>
          <w:sz w:val="22"/>
          <w:szCs w:val="22"/>
          <w:lang w:val="en-US"/>
        </w:rPr>
        <w:t xml:space="preserve">IP-encapsulated MPEG-2 TS based </w:t>
      </w:r>
      <w:r>
        <w:rPr>
          <w:rFonts w:ascii="Arial" w:hAnsi="Arial" w:cs="Arial"/>
          <w:b/>
          <w:sz w:val="22"/>
          <w:szCs w:val="22"/>
          <w:lang w:val="en-US"/>
        </w:rPr>
        <w:t>broadcast TV service delivery over MBMS via Transport-only delivery method</w:t>
      </w:r>
    </w:p>
    <w:p w:rsidR="00560721" w:rsidRDefault="00560721" w:rsidP="00560721">
      <w:pPr>
        <w:pStyle w:val="Heading2"/>
        <w:tabs>
          <w:tab w:val="clear" w:pos="576"/>
          <w:tab w:val="num" w:pos="720"/>
        </w:tabs>
        <w:ind w:left="720" w:hanging="720"/>
        <w:rPr>
          <w:sz w:val="28"/>
          <w:szCs w:val="28"/>
        </w:rPr>
      </w:pPr>
      <w:r>
        <w:rPr>
          <w:sz w:val="28"/>
          <w:szCs w:val="28"/>
        </w:rPr>
        <w:t xml:space="preserve">SDP for </w:t>
      </w:r>
      <w:r w:rsidR="00336E1D">
        <w:rPr>
          <w:sz w:val="28"/>
          <w:szCs w:val="28"/>
        </w:rPr>
        <w:t>Transport</w:t>
      </w:r>
      <w:r w:rsidR="00FB41D7">
        <w:rPr>
          <w:sz w:val="28"/>
          <w:szCs w:val="28"/>
        </w:rPr>
        <w:t>-only</w:t>
      </w:r>
      <w:r w:rsidR="00336E1D">
        <w:rPr>
          <w:sz w:val="28"/>
          <w:szCs w:val="28"/>
        </w:rPr>
        <w:t xml:space="preserve"> </w:t>
      </w:r>
      <w:r>
        <w:rPr>
          <w:sz w:val="28"/>
          <w:szCs w:val="28"/>
        </w:rPr>
        <w:t xml:space="preserve">Delivery </w:t>
      </w:r>
      <w:r w:rsidR="00FB41D7">
        <w:rPr>
          <w:sz w:val="28"/>
          <w:szCs w:val="28"/>
        </w:rPr>
        <w:t>Method</w:t>
      </w:r>
    </w:p>
    <w:p w:rsidR="00560721" w:rsidRPr="0072591A" w:rsidRDefault="00560721" w:rsidP="0072591A">
      <w:pPr>
        <w:pStyle w:val="ListBullet"/>
        <w:ind w:left="0" w:firstLine="0"/>
        <w:rPr>
          <w:sz w:val="22"/>
          <w:szCs w:val="22"/>
        </w:rPr>
      </w:pPr>
      <w:r>
        <w:rPr>
          <w:sz w:val="22"/>
          <w:szCs w:val="22"/>
          <w:lang w:val="en-US"/>
        </w:rPr>
        <w:t xml:space="preserve">Since the MBMS client is responsible for the reception and termination of the </w:t>
      </w:r>
      <w:r w:rsidR="00336E1D">
        <w:rPr>
          <w:sz w:val="22"/>
          <w:szCs w:val="22"/>
          <w:lang w:val="en-US"/>
        </w:rPr>
        <w:t xml:space="preserve">FEC </w:t>
      </w:r>
      <w:r>
        <w:rPr>
          <w:sz w:val="22"/>
          <w:szCs w:val="22"/>
          <w:lang w:val="en-US"/>
        </w:rPr>
        <w:t>protocol in the Transport</w:t>
      </w:r>
      <w:r w:rsidR="00FB41D7">
        <w:rPr>
          <w:sz w:val="22"/>
          <w:szCs w:val="22"/>
          <w:lang w:val="en-US"/>
        </w:rPr>
        <w:t>-only delivery</w:t>
      </w:r>
      <w:r>
        <w:rPr>
          <w:sz w:val="22"/>
          <w:szCs w:val="22"/>
          <w:lang w:val="en-US"/>
        </w:rPr>
        <w:t xml:space="preserve"> </w:t>
      </w:r>
      <w:r w:rsidR="00FB41D7">
        <w:rPr>
          <w:sz w:val="22"/>
          <w:szCs w:val="22"/>
          <w:lang w:val="en-US"/>
        </w:rPr>
        <w:t>method</w:t>
      </w:r>
      <w:r>
        <w:rPr>
          <w:sz w:val="22"/>
          <w:szCs w:val="22"/>
          <w:lang w:val="en-US"/>
        </w:rPr>
        <w:t xml:space="preserve">, an SDP or Session Description metadata fragment is required to be provided to the MBMS receiver, similar to the SDP described in clause </w:t>
      </w:r>
      <w:r w:rsidR="00336E1D">
        <w:rPr>
          <w:sz w:val="22"/>
          <w:szCs w:val="22"/>
          <w:lang w:val="en-US"/>
        </w:rPr>
        <w:t>8</w:t>
      </w:r>
      <w:r w:rsidR="00A64248">
        <w:rPr>
          <w:sz w:val="22"/>
          <w:szCs w:val="22"/>
          <w:lang w:val="en-US"/>
        </w:rPr>
        <w:t xml:space="preserve">.3 of TS 26.346, except it will contain a reduced set of parameters as compared to those specified in clause </w:t>
      </w:r>
      <w:r w:rsidR="00336E1D">
        <w:rPr>
          <w:sz w:val="22"/>
          <w:szCs w:val="22"/>
          <w:lang w:val="en-US"/>
        </w:rPr>
        <w:t>8</w:t>
      </w:r>
      <w:r w:rsidR="00A64248">
        <w:rPr>
          <w:sz w:val="22"/>
          <w:szCs w:val="22"/>
          <w:lang w:val="en-US"/>
        </w:rPr>
        <w:t>.3.2</w:t>
      </w:r>
      <w:r w:rsidR="00FB41D7">
        <w:rPr>
          <w:sz w:val="22"/>
          <w:szCs w:val="22"/>
          <w:lang w:val="en-US"/>
        </w:rPr>
        <w:t xml:space="preserve"> (</w:t>
      </w:r>
      <w:r w:rsidR="00FB41D7">
        <w:rPr>
          <w:sz w:val="22"/>
          <w:szCs w:val="22"/>
        </w:rPr>
        <w:t>f</w:t>
      </w:r>
      <w:r w:rsidR="00FB41D7" w:rsidRPr="00FB41D7">
        <w:rPr>
          <w:sz w:val="22"/>
          <w:szCs w:val="22"/>
        </w:rPr>
        <w:t>or example, the mode of MBMS bearer is not needed, since for eMBMS, the implicit mode is “broadcast-mbsfn”</w:t>
      </w:r>
      <w:r w:rsidR="00FB41D7">
        <w:rPr>
          <w:sz w:val="22"/>
          <w:szCs w:val="22"/>
        </w:rPr>
        <w:t>; also, service language and QoE metrics are not necessary/applicable)</w:t>
      </w:r>
      <w:r w:rsidR="00A64248">
        <w:rPr>
          <w:sz w:val="22"/>
          <w:szCs w:val="22"/>
          <w:lang w:val="en-US"/>
        </w:rPr>
        <w:t>:</w:t>
      </w:r>
    </w:p>
    <w:p w:rsidR="00336E1D" w:rsidRPr="006010E5" w:rsidRDefault="00336E1D" w:rsidP="00336E1D">
      <w:pPr>
        <w:pStyle w:val="ListBullet"/>
        <w:numPr>
          <w:ilvl w:val="0"/>
          <w:numId w:val="11"/>
        </w:numPr>
      </w:pPr>
      <w:r>
        <w:t>The sender IP address.</w:t>
      </w:r>
    </w:p>
    <w:p w:rsidR="00336E1D" w:rsidRPr="006010E5" w:rsidRDefault="00336E1D" w:rsidP="00336E1D">
      <w:pPr>
        <w:pStyle w:val="ListBullet"/>
        <w:numPr>
          <w:ilvl w:val="0"/>
          <w:numId w:val="11"/>
        </w:numPr>
      </w:pPr>
      <w:r w:rsidRPr="006010E5">
        <w:t>The</w:t>
      </w:r>
      <w:r>
        <w:t xml:space="preserve"> number of media in the session (expected to be one).</w:t>
      </w:r>
    </w:p>
    <w:p w:rsidR="00336E1D" w:rsidRPr="006010E5" w:rsidRDefault="00336E1D" w:rsidP="00336E1D">
      <w:pPr>
        <w:pStyle w:val="ListBullet"/>
        <w:numPr>
          <w:ilvl w:val="0"/>
          <w:numId w:val="11"/>
        </w:numPr>
      </w:pPr>
      <w:r w:rsidRPr="006010E5">
        <w:t>The destination IP address and port number for each and all of the session</w:t>
      </w:r>
      <w:r>
        <w:t>s.</w:t>
      </w:r>
    </w:p>
    <w:p w:rsidR="00336E1D" w:rsidRPr="006010E5" w:rsidRDefault="00336E1D" w:rsidP="00336E1D">
      <w:pPr>
        <w:pStyle w:val="ListBullet"/>
        <w:numPr>
          <w:ilvl w:val="0"/>
          <w:numId w:val="11"/>
        </w:numPr>
      </w:pPr>
      <w:r w:rsidRPr="006010E5">
        <w:t>The start t</w:t>
      </w:r>
      <w:r>
        <w:t>ime and end time of the session.</w:t>
      </w:r>
    </w:p>
    <w:p w:rsidR="00336E1D" w:rsidRPr="006010E5" w:rsidRDefault="00336E1D" w:rsidP="00336E1D">
      <w:pPr>
        <w:pStyle w:val="ListBullet"/>
        <w:numPr>
          <w:ilvl w:val="0"/>
          <w:numId w:val="11"/>
        </w:numPr>
      </w:pPr>
      <w:r>
        <w:t>The protocol ID (e.g. RTP/MPEG-2TS).</w:t>
      </w:r>
    </w:p>
    <w:p w:rsidR="00336E1D" w:rsidRPr="006010E5" w:rsidRDefault="00336E1D" w:rsidP="00336E1D">
      <w:pPr>
        <w:pStyle w:val="ListBullet"/>
        <w:numPr>
          <w:ilvl w:val="0"/>
          <w:numId w:val="11"/>
        </w:numPr>
      </w:pPr>
      <w:r w:rsidRPr="006010E5">
        <w:t xml:space="preserve">Media </w:t>
      </w:r>
      <w:r>
        <w:t>type(s) and fmt-list.</w:t>
      </w:r>
    </w:p>
    <w:p w:rsidR="00336E1D" w:rsidRPr="006010E5" w:rsidRDefault="00336E1D" w:rsidP="00336E1D">
      <w:pPr>
        <w:pStyle w:val="ListBullet"/>
        <w:numPr>
          <w:ilvl w:val="0"/>
          <w:numId w:val="11"/>
        </w:numPr>
      </w:pPr>
      <w:r w:rsidRPr="006010E5">
        <w:t>Data rate using e</w:t>
      </w:r>
      <w:r>
        <w:t>xisting SDP bandwidth modifiers.</w:t>
      </w:r>
    </w:p>
    <w:p w:rsidR="00336E1D" w:rsidRPr="0072591A" w:rsidRDefault="00336E1D" w:rsidP="0072591A">
      <w:pPr>
        <w:pStyle w:val="ListBullet"/>
        <w:numPr>
          <w:ilvl w:val="0"/>
          <w:numId w:val="11"/>
        </w:numPr>
        <w:ind w:left="576" w:hanging="288"/>
        <w:rPr>
          <w:sz w:val="22"/>
          <w:szCs w:val="22"/>
        </w:rPr>
      </w:pPr>
      <w:r w:rsidRPr="006010E5">
        <w:t>FEC confi</w:t>
      </w:r>
      <w:r>
        <w:t>guration and related parameters.</w:t>
      </w:r>
    </w:p>
    <w:p w:rsidR="002374E9" w:rsidRDefault="00F04BC4" w:rsidP="002374E9">
      <w:pPr>
        <w:pStyle w:val="Heading2"/>
        <w:rPr>
          <w:sz w:val="28"/>
          <w:szCs w:val="28"/>
        </w:rPr>
      </w:pPr>
      <w:r>
        <w:rPr>
          <w:sz w:val="28"/>
          <w:szCs w:val="28"/>
        </w:rPr>
        <w:t>Simpl</w:t>
      </w:r>
      <w:r w:rsidR="0072591A">
        <w:rPr>
          <w:sz w:val="28"/>
          <w:szCs w:val="28"/>
        </w:rPr>
        <w:t>ifi</w:t>
      </w:r>
      <w:r>
        <w:rPr>
          <w:sz w:val="28"/>
          <w:szCs w:val="28"/>
        </w:rPr>
        <w:t>ed USD</w:t>
      </w:r>
      <w:r w:rsidR="002374E9">
        <w:rPr>
          <w:sz w:val="28"/>
          <w:szCs w:val="28"/>
        </w:rPr>
        <w:t xml:space="preserve"> for Enhanced Transport Mode</w:t>
      </w:r>
    </w:p>
    <w:p w:rsidR="00F04BC4" w:rsidRPr="003A58D5" w:rsidRDefault="003A58D5" w:rsidP="00F04BC4">
      <w:pPr>
        <w:rPr>
          <w:sz w:val="22"/>
          <w:szCs w:val="22"/>
          <w:lang w:val="en-US"/>
        </w:rPr>
      </w:pPr>
      <w:r>
        <w:rPr>
          <w:sz w:val="22"/>
          <w:szCs w:val="22"/>
          <w:lang w:val="en-US"/>
        </w:rPr>
        <w:t>A</w:t>
      </w:r>
      <w:r w:rsidR="00F04BC4" w:rsidRPr="003A58D5">
        <w:rPr>
          <w:sz w:val="22"/>
          <w:szCs w:val="22"/>
          <w:lang w:val="en-US"/>
        </w:rPr>
        <w:t xml:space="preserve"> simplified </w:t>
      </w:r>
      <w:r w:rsidR="00694375">
        <w:rPr>
          <w:sz w:val="22"/>
          <w:szCs w:val="22"/>
          <w:lang w:val="en-US"/>
        </w:rPr>
        <w:t xml:space="preserve">MBMS User </w:t>
      </w:r>
      <w:r w:rsidR="00F04BC4" w:rsidRPr="003A58D5">
        <w:rPr>
          <w:sz w:val="22"/>
          <w:szCs w:val="22"/>
          <w:lang w:val="en-US"/>
        </w:rPr>
        <w:t xml:space="preserve">Service Announcement/Discovery metadata fragment structure for </w:t>
      </w:r>
      <w:r w:rsidR="00694375">
        <w:rPr>
          <w:sz w:val="22"/>
          <w:szCs w:val="22"/>
          <w:lang w:val="en-US"/>
        </w:rPr>
        <w:t xml:space="preserve">the </w:t>
      </w:r>
      <w:r w:rsidR="00F04BC4" w:rsidRPr="003A58D5">
        <w:rPr>
          <w:sz w:val="22"/>
          <w:szCs w:val="22"/>
          <w:lang w:val="en-US"/>
        </w:rPr>
        <w:t>Enhanced</w:t>
      </w:r>
      <w:r w:rsidR="00694375">
        <w:rPr>
          <w:sz w:val="22"/>
          <w:szCs w:val="22"/>
          <w:lang w:val="en-US"/>
        </w:rPr>
        <w:t xml:space="preserve"> Transport mode </w:t>
      </w:r>
      <w:r>
        <w:rPr>
          <w:sz w:val="22"/>
          <w:szCs w:val="22"/>
          <w:lang w:val="en-US"/>
        </w:rPr>
        <w:t>is shown</w:t>
      </w:r>
      <w:r w:rsidRPr="003A58D5">
        <w:rPr>
          <w:sz w:val="22"/>
          <w:szCs w:val="22"/>
          <w:lang w:val="en-US"/>
        </w:rPr>
        <w:t xml:space="preserve"> below</w:t>
      </w:r>
      <w:r>
        <w:rPr>
          <w:sz w:val="22"/>
          <w:szCs w:val="22"/>
          <w:lang w:val="en-US"/>
        </w:rPr>
        <w:t xml:space="preserve"> in Figure </w:t>
      </w:r>
      <w:r w:rsidR="0050012D">
        <w:rPr>
          <w:sz w:val="22"/>
          <w:szCs w:val="22"/>
          <w:lang w:val="en-US"/>
        </w:rPr>
        <w:t>3</w:t>
      </w:r>
      <w:r>
        <w:rPr>
          <w:sz w:val="22"/>
          <w:szCs w:val="22"/>
          <w:lang w:val="en-US"/>
        </w:rPr>
        <w:t xml:space="preserve">. The </w:t>
      </w:r>
      <w:r w:rsidR="00694375">
        <w:rPr>
          <w:sz w:val="22"/>
          <w:szCs w:val="22"/>
          <w:lang w:val="en-US"/>
        </w:rPr>
        <w:t xml:space="preserve">baseline </w:t>
      </w:r>
      <w:r>
        <w:rPr>
          <w:sz w:val="22"/>
          <w:szCs w:val="22"/>
          <w:lang w:val="en-US"/>
        </w:rPr>
        <w:t xml:space="preserve">“USD” </w:t>
      </w:r>
      <w:r w:rsidRPr="003A58D5">
        <w:rPr>
          <w:sz w:val="22"/>
          <w:szCs w:val="22"/>
          <w:lang w:val="en-US"/>
        </w:rPr>
        <w:t xml:space="preserve">comprises at </w:t>
      </w:r>
      <w:r w:rsidR="0072591A">
        <w:rPr>
          <w:sz w:val="22"/>
          <w:szCs w:val="22"/>
          <w:lang w:val="en-US"/>
        </w:rPr>
        <w:t>minimum</w:t>
      </w:r>
      <w:r w:rsidRPr="003A58D5">
        <w:rPr>
          <w:sz w:val="22"/>
          <w:szCs w:val="22"/>
          <w:lang w:val="en-US"/>
        </w:rPr>
        <w:t xml:space="preserve"> the USBD and S</w:t>
      </w:r>
      <w:r>
        <w:rPr>
          <w:sz w:val="22"/>
          <w:szCs w:val="22"/>
          <w:lang w:val="en-US"/>
        </w:rPr>
        <w:t>e</w:t>
      </w:r>
      <w:r w:rsidR="00694375">
        <w:rPr>
          <w:sz w:val="22"/>
          <w:szCs w:val="22"/>
          <w:lang w:val="en-US"/>
        </w:rPr>
        <w:t>ssion Description fragments. It</w:t>
      </w:r>
      <w:r w:rsidRPr="003A58D5">
        <w:rPr>
          <w:sz w:val="22"/>
          <w:szCs w:val="22"/>
          <w:lang w:val="en-US"/>
        </w:rPr>
        <w:t xml:space="preserve"> may </w:t>
      </w:r>
      <w:r w:rsidR="00694375">
        <w:rPr>
          <w:sz w:val="22"/>
          <w:szCs w:val="22"/>
          <w:lang w:val="en-US"/>
        </w:rPr>
        <w:t>additionally</w:t>
      </w:r>
      <w:r w:rsidRPr="003A58D5">
        <w:rPr>
          <w:sz w:val="22"/>
          <w:szCs w:val="22"/>
          <w:lang w:val="en-US"/>
        </w:rPr>
        <w:t xml:space="preserve"> include </w:t>
      </w:r>
      <w:r>
        <w:rPr>
          <w:sz w:val="22"/>
          <w:szCs w:val="22"/>
          <w:lang w:val="en-US"/>
        </w:rPr>
        <w:t xml:space="preserve">the </w:t>
      </w:r>
      <w:r w:rsidRPr="003A58D5">
        <w:rPr>
          <w:sz w:val="22"/>
          <w:szCs w:val="22"/>
          <w:lang w:val="en-US"/>
        </w:rPr>
        <w:t>ADPD and</w:t>
      </w:r>
      <w:r>
        <w:rPr>
          <w:sz w:val="22"/>
          <w:szCs w:val="22"/>
          <w:lang w:val="en-US"/>
        </w:rPr>
        <w:t xml:space="preserve"> Consumption Reporting fragments</w:t>
      </w:r>
      <w:r w:rsidR="00694375">
        <w:rPr>
          <w:sz w:val="22"/>
          <w:szCs w:val="22"/>
          <w:lang w:val="en-US"/>
        </w:rPr>
        <w:t>,</w:t>
      </w:r>
      <w:r>
        <w:rPr>
          <w:sz w:val="22"/>
          <w:szCs w:val="22"/>
          <w:lang w:val="en-US"/>
        </w:rPr>
        <w:t xml:space="preserve"> </w:t>
      </w:r>
      <w:r w:rsidRPr="003A58D5">
        <w:rPr>
          <w:sz w:val="22"/>
          <w:szCs w:val="22"/>
          <w:lang w:val="en-US"/>
        </w:rPr>
        <w:t xml:space="preserve">if </w:t>
      </w:r>
      <w:r>
        <w:rPr>
          <w:sz w:val="22"/>
          <w:szCs w:val="22"/>
          <w:lang w:val="en-US"/>
        </w:rPr>
        <w:t xml:space="preserve">the TV service </w:t>
      </w:r>
      <w:r w:rsidRPr="003A58D5">
        <w:rPr>
          <w:sz w:val="22"/>
          <w:szCs w:val="22"/>
          <w:lang w:val="en-US"/>
        </w:rPr>
        <w:t xml:space="preserve">content provider wishes to </w:t>
      </w:r>
      <w:r>
        <w:rPr>
          <w:sz w:val="22"/>
          <w:szCs w:val="22"/>
          <w:lang w:val="en-US"/>
        </w:rPr>
        <w:t xml:space="preserve">employ the services offered by the BM-SC and the MBMS client for </w:t>
      </w:r>
      <w:r>
        <w:rPr>
          <w:sz w:val="22"/>
          <w:szCs w:val="22"/>
        </w:rPr>
        <w:t>reception/QoE reporting, consumption reporting and file repair</w:t>
      </w:r>
      <w:r>
        <w:rPr>
          <w:sz w:val="22"/>
          <w:szCs w:val="22"/>
          <w:lang w:val="en-US"/>
        </w:rPr>
        <w:t xml:space="preserve"> functions.</w:t>
      </w:r>
      <w:r w:rsidR="009D5D27">
        <w:rPr>
          <w:sz w:val="22"/>
          <w:szCs w:val="22"/>
          <w:lang w:val="en-US"/>
        </w:rPr>
        <w:t xml:space="preserve"> Such optional functionality is indicated by the additional metadata fragments and their relationships as shown by the boxes and lines in gray.</w:t>
      </w:r>
    </w:p>
    <w:p w:rsidR="00F04BC4" w:rsidRDefault="003A58D5" w:rsidP="003A58D5">
      <w:pPr>
        <w:spacing w:after="120"/>
        <w:jc w:val="center"/>
        <w:rPr>
          <w:lang w:eastAsia="ja-JP"/>
        </w:rPr>
      </w:pPr>
      <w:r>
        <w:rPr>
          <w:lang w:eastAsia="ja-JP"/>
        </w:rPr>
        <w:object w:dxaOrig="7207" w:dyaOrig="5406">
          <v:shape id="_x0000_i1025" type="#_x0000_t75" style="width:311.35pt;height:182.65pt" o:ole="">
            <v:imagedata r:id="rId12" o:title="" croptop="18891f" cropbottom="14822f" cropright="25051f"/>
          </v:shape>
          <o:OLEObject Type="Embed" ProgID="PowerPoint.Slide.12" ShapeID="_x0000_i1025" DrawAspect="Content" ObjectID="_1546153958" r:id="rId13"/>
        </w:object>
      </w:r>
    </w:p>
    <w:p w:rsidR="003A58D5" w:rsidRPr="003A58D5" w:rsidRDefault="003A58D5" w:rsidP="003A58D5">
      <w:pPr>
        <w:spacing w:after="240"/>
        <w:jc w:val="center"/>
        <w:rPr>
          <w:sz w:val="22"/>
          <w:szCs w:val="22"/>
          <w:lang w:val="en-US"/>
        </w:rPr>
      </w:pPr>
      <w:r>
        <w:rPr>
          <w:rFonts w:ascii="Arial" w:hAnsi="Arial" w:cs="Arial"/>
          <w:b/>
          <w:sz w:val="22"/>
          <w:szCs w:val="22"/>
          <w:lang w:val="en-US"/>
        </w:rPr>
        <w:t xml:space="preserve">Figure </w:t>
      </w:r>
      <w:r w:rsidR="0050012D">
        <w:rPr>
          <w:rFonts w:ascii="Arial" w:hAnsi="Arial" w:cs="Arial"/>
          <w:b/>
          <w:sz w:val="22"/>
          <w:szCs w:val="22"/>
          <w:lang w:val="en-US"/>
        </w:rPr>
        <w:t>3</w:t>
      </w:r>
      <w:r>
        <w:rPr>
          <w:rFonts w:ascii="Arial" w:hAnsi="Arial" w:cs="Arial"/>
          <w:b/>
          <w:sz w:val="22"/>
          <w:szCs w:val="22"/>
          <w:lang w:val="en-US"/>
        </w:rPr>
        <w:t>: Simplified USD Structure for Enhanced Transport Mode</w:t>
      </w:r>
    </w:p>
    <w:p w:rsidR="00CC3315" w:rsidRPr="006536CF" w:rsidRDefault="006536CF" w:rsidP="006536CF">
      <w:pPr>
        <w:tabs>
          <w:tab w:val="left" w:pos="720"/>
        </w:tabs>
        <w:spacing w:before="120"/>
        <w:ind w:left="720" w:hanging="720"/>
        <w:rPr>
          <w:rFonts w:ascii="Arial" w:hAnsi="Arial" w:cs="Arial"/>
          <w:sz w:val="32"/>
          <w:szCs w:val="32"/>
        </w:rPr>
      </w:pPr>
      <w:r w:rsidRPr="006536CF">
        <w:rPr>
          <w:rFonts w:ascii="Arial" w:hAnsi="Arial" w:cs="Arial"/>
          <w:sz w:val="32"/>
          <w:szCs w:val="32"/>
          <w:lang w:val="en-US"/>
        </w:rPr>
        <w:t>3</w:t>
      </w:r>
      <w:r w:rsidR="00F03A5F" w:rsidRPr="006536CF">
        <w:rPr>
          <w:rFonts w:ascii="Arial" w:hAnsi="Arial" w:cs="Arial"/>
          <w:sz w:val="32"/>
          <w:szCs w:val="32"/>
          <w:lang w:val="en-US"/>
        </w:rPr>
        <w:tab/>
      </w:r>
      <w:r w:rsidR="00F03A5F" w:rsidRPr="006536CF">
        <w:rPr>
          <w:rFonts w:ascii="Arial" w:hAnsi="Arial" w:cs="Arial"/>
          <w:sz w:val="32"/>
          <w:szCs w:val="32"/>
          <w:lang w:val="en-US"/>
        </w:rPr>
        <w:tab/>
      </w:r>
      <w:r w:rsidR="00976C05">
        <w:rPr>
          <w:rFonts w:ascii="Arial" w:hAnsi="Arial" w:cs="Arial"/>
          <w:sz w:val="32"/>
          <w:szCs w:val="32"/>
          <w:lang w:val="en-US"/>
        </w:rPr>
        <w:t xml:space="preserve">Summary and </w:t>
      </w:r>
      <w:r w:rsidR="00CC3315" w:rsidRPr="006536CF">
        <w:rPr>
          <w:rFonts w:ascii="Arial" w:hAnsi="Arial" w:cs="Arial"/>
          <w:sz w:val="32"/>
          <w:szCs w:val="32"/>
        </w:rPr>
        <w:t>Proposal</w:t>
      </w:r>
    </w:p>
    <w:p w:rsidR="00D76EE1" w:rsidRDefault="00680486" w:rsidP="003F641B">
      <w:pPr>
        <w:tabs>
          <w:tab w:val="left" w:pos="0"/>
        </w:tabs>
        <w:rPr>
          <w:sz w:val="22"/>
          <w:szCs w:val="22"/>
          <w:lang w:val="en-US"/>
        </w:rPr>
      </w:pPr>
      <w:r>
        <w:rPr>
          <w:sz w:val="22"/>
          <w:szCs w:val="22"/>
          <w:lang w:val="en-US"/>
        </w:rPr>
        <w:t xml:space="preserve">It is proposed that the </w:t>
      </w:r>
      <w:r w:rsidR="003A58D5">
        <w:rPr>
          <w:sz w:val="22"/>
          <w:szCs w:val="22"/>
          <w:lang w:val="en-US"/>
        </w:rPr>
        <w:t>Transport</w:t>
      </w:r>
      <w:r w:rsidR="00FB41D7">
        <w:rPr>
          <w:sz w:val="22"/>
          <w:szCs w:val="22"/>
          <w:lang w:val="en-US"/>
        </w:rPr>
        <w:t>-only</w:t>
      </w:r>
      <w:r w:rsidR="003A58D5">
        <w:rPr>
          <w:sz w:val="22"/>
          <w:szCs w:val="22"/>
          <w:lang w:val="en-US"/>
        </w:rPr>
        <w:t xml:space="preserve"> </w:t>
      </w:r>
      <w:r w:rsidR="00FB41D7">
        <w:rPr>
          <w:sz w:val="22"/>
          <w:szCs w:val="22"/>
          <w:lang w:val="en-US"/>
        </w:rPr>
        <w:t>delivery method</w:t>
      </w:r>
      <w:r w:rsidR="003A58D5">
        <w:rPr>
          <w:sz w:val="22"/>
          <w:szCs w:val="22"/>
          <w:lang w:val="en-US"/>
        </w:rPr>
        <w:t xml:space="preserve"> be considered</w:t>
      </w:r>
      <w:r w:rsidR="00976C05">
        <w:rPr>
          <w:sz w:val="22"/>
          <w:szCs w:val="22"/>
          <w:lang w:val="en-US"/>
        </w:rPr>
        <w:t xml:space="preserve"> for adoption in TS 26.346</w:t>
      </w:r>
      <w:r w:rsidR="003A58D5">
        <w:rPr>
          <w:sz w:val="22"/>
          <w:szCs w:val="22"/>
          <w:lang w:val="en-US"/>
        </w:rPr>
        <w:t xml:space="preserve"> as a </w:t>
      </w:r>
      <w:r w:rsidR="00FB41D7">
        <w:rPr>
          <w:sz w:val="22"/>
          <w:szCs w:val="22"/>
          <w:lang w:val="en-US"/>
        </w:rPr>
        <w:t>new MBMS delivery method</w:t>
      </w:r>
      <w:r w:rsidR="00976C05">
        <w:rPr>
          <w:sz w:val="22"/>
          <w:szCs w:val="22"/>
          <w:lang w:val="en-US"/>
        </w:rPr>
        <w:t xml:space="preserve"> for</w:t>
      </w:r>
      <w:r w:rsidR="003A58D5">
        <w:rPr>
          <w:sz w:val="22"/>
          <w:szCs w:val="22"/>
          <w:lang w:val="en-US"/>
        </w:rPr>
        <w:t xml:space="preserve"> </w:t>
      </w:r>
      <w:r w:rsidR="00976C05">
        <w:rPr>
          <w:sz w:val="22"/>
          <w:szCs w:val="22"/>
          <w:lang w:val="en-US"/>
        </w:rPr>
        <w:t xml:space="preserve">the </w:t>
      </w:r>
      <w:r w:rsidR="003A58D5">
        <w:rPr>
          <w:sz w:val="22"/>
          <w:szCs w:val="22"/>
          <w:lang w:val="en-US"/>
        </w:rPr>
        <w:t>carriage of TV services over MBMS bearers</w:t>
      </w:r>
      <w:r w:rsidR="00FB41D7">
        <w:rPr>
          <w:sz w:val="22"/>
          <w:szCs w:val="22"/>
          <w:lang w:val="en-US"/>
        </w:rPr>
        <w:t>, as a Transport-only MBMS User Service</w:t>
      </w:r>
      <w:r w:rsidR="003A58D5">
        <w:rPr>
          <w:sz w:val="22"/>
          <w:szCs w:val="22"/>
          <w:lang w:val="en-US"/>
        </w:rPr>
        <w:t xml:space="preserve">. </w:t>
      </w:r>
      <w:r w:rsidR="00FB41D7">
        <w:rPr>
          <w:sz w:val="22"/>
          <w:szCs w:val="22"/>
          <w:lang w:val="en-US"/>
        </w:rPr>
        <w:t>This new delivery method</w:t>
      </w:r>
      <w:r w:rsidR="00976C05">
        <w:rPr>
          <w:sz w:val="22"/>
          <w:szCs w:val="22"/>
          <w:lang w:val="en-US"/>
        </w:rPr>
        <w:t>, while supporting transport-only functionality by the MBMS system,</w:t>
      </w:r>
      <w:r w:rsidR="003A58D5">
        <w:rPr>
          <w:sz w:val="22"/>
          <w:szCs w:val="22"/>
          <w:lang w:val="en-US"/>
        </w:rPr>
        <w:t xml:space="preserve"> </w:t>
      </w:r>
      <w:r w:rsidR="00976C05">
        <w:rPr>
          <w:sz w:val="22"/>
          <w:szCs w:val="22"/>
          <w:lang w:val="en-US"/>
        </w:rPr>
        <w:t>offers</w:t>
      </w:r>
      <w:r w:rsidR="003A58D5">
        <w:rPr>
          <w:sz w:val="22"/>
          <w:szCs w:val="22"/>
          <w:lang w:val="en-US"/>
        </w:rPr>
        <w:t xml:space="preserve"> more robust error resilience in the del</w:t>
      </w:r>
      <w:r w:rsidR="00976C05">
        <w:rPr>
          <w:sz w:val="22"/>
          <w:szCs w:val="22"/>
          <w:lang w:val="en-US"/>
        </w:rPr>
        <w:t>ivery of the TV service from th</w:t>
      </w:r>
      <w:r w:rsidR="003A58D5">
        <w:rPr>
          <w:sz w:val="22"/>
          <w:szCs w:val="22"/>
          <w:lang w:val="en-US"/>
        </w:rPr>
        <w:t xml:space="preserve">e BM-SC to the UE by leveraging </w:t>
      </w:r>
      <w:r w:rsidR="00976C05">
        <w:rPr>
          <w:sz w:val="22"/>
          <w:szCs w:val="22"/>
          <w:lang w:val="en-US"/>
        </w:rPr>
        <w:t xml:space="preserve">AL-FEC. In addition, with basic Service Announcement functionality running between the BM-SC and MBMS client, additional MBMS service layer functionality could be employed if desired by the TV content provider, on an </w:t>
      </w:r>
      <w:r w:rsidR="00976C05">
        <w:rPr>
          <w:sz w:val="22"/>
          <w:szCs w:val="22"/>
        </w:rPr>
        <w:t>à la carte</w:t>
      </w:r>
      <w:r w:rsidR="00976C05">
        <w:rPr>
          <w:sz w:val="22"/>
          <w:szCs w:val="22"/>
          <w:lang w:val="en-US"/>
        </w:rPr>
        <w:t xml:space="preserve"> basis, therefore representing an intermediate ground between the Full MBMS Service and Transport only modes defined in TR 23.746.</w:t>
      </w:r>
    </w:p>
    <w:p w:rsidR="00976C05" w:rsidRDefault="00976C05" w:rsidP="003F641B">
      <w:pPr>
        <w:tabs>
          <w:tab w:val="left" w:pos="0"/>
        </w:tabs>
        <w:rPr>
          <w:sz w:val="22"/>
          <w:szCs w:val="22"/>
          <w:lang w:val="en-US"/>
        </w:rPr>
      </w:pPr>
      <w:r>
        <w:rPr>
          <w:sz w:val="22"/>
          <w:szCs w:val="22"/>
          <w:lang w:val="en-US"/>
        </w:rPr>
        <w:t xml:space="preserve">If </w:t>
      </w:r>
      <w:r w:rsidR="00694375">
        <w:rPr>
          <w:sz w:val="22"/>
          <w:szCs w:val="22"/>
          <w:lang w:val="en-US"/>
        </w:rPr>
        <w:t xml:space="preserve">the </w:t>
      </w:r>
      <w:r>
        <w:rPr>
          <w:sz w:val="22"/>
          <w:szCs w:val="22"/>
          <w:lang w:val="en-US"/>
        </w:rPr>
        <w:t xml:space="preserve">MBS group agrees with the rationale and concepts described above, a CR will be submitted to propose the </w:t>
      </w:r>
      <w:r w:rsidR="00694375">
        <w:rPr>
          <w:sz w:val="22"/>
          <w:szCs w:val="22"/>
          <w:lang w:val="en-US"/>
        </w:rPr>
        <w:t xml:space="preserve">related </w:t>
      </w:r>
      <w:r>
        <w:rPr>
          <w:sz w:val="22"/>
          <w:szCs w:val="22"/>
          <w:lang w:val="en-US"/>
        </w:rPr>
        <w:t>normative changes to TS 26.346</w:t>
      </w:r>
      <w:r w:rsidR="00336E1D">
        <w:rPr>
          <w:sz w:val="22"/>
          <w:szCs w:val="22"/>
          <w:lang w:val="en-US"/>
        </w:rPr>
        <w:t>. The content</w:t>
      </w:r>
      <w:r w:rsidR="00FB41D7">
        <w:rPr>
          <w:sz w:val="22"/>
          <w:szCs w:val="22"/>
          <w:lang w:val="en-US"/>
        </w:rPr>
        <w:t>s</w:t>
      </w:r>
      <w:r w:rsidR="00336E1D">
        <w:rPr>
          <w:sz w:val="22"/>
          <w:szCs w:val="22"/>
          <w:lang w:val="en-US"/>
        </w:rPr>
        <w:t xml:space="preserve"> of this document should be added to TR</w:t>
      </w:r>
      <w:r w:rsidR="00FB41D7">
        <w:rPr>
          <w:sz w:val="22"/>
          <w:szCs w:val="22"/>
          <w:lang w:val="en-US"/>
        </w:rPr>
        <w:t xml:space="preserve"> </w:t>
      </w:r>
      <w:r w:rsidR="00336E1D">
        <w:rPr>
          <w:sz w:val="22"/>
          <w:szCs w:val="22"/>
          <w:lang w:val="en-US"/>
        </w:rPr>
        <w:t>26.917.</w:t>
      </w:r>
    </w:p>
    <w:p w:rsidR="009C5B48" w:rsidRPr="006536CF" w:rsidRDefault="009C5B48" w:rsidP="009C5B48">
      <w:pPr>
        <w:tabs>
          <w:tab w:val="left" w:pos="720"/>
        </w:tabs>
        <w:spacing w:before="120"/>
        <w:ind w:left="720" w:hanging="720"/>
        <w:rPr>
          <w:rFonts w:ascii="Arial" w:hAnsi="Arial" w:cs="Arial"/>
          <w:sz w:val="32"/>
          <w:szCs w:val="32"/>
        </w:rPr>
      </w:pPr>
      <w:r>
        <w:rPr>
          <w:rFonts w:ascii="Arial" w:hAnsi="Arial" w:cs="Arial"/>
          <w:sz w:val="32"/>
          <w:szCs w:val="32"/>
          <w:lang w:val="en-US"/>
        </w:rPr>
        <w:t>4</w:t>
      </w:r>
      <w:r w:rsidRPr="006536CF">
        <w:rPr>
          <w:rFonts w:ascii="Arial" w:hAnsi="Arial" w:cs="Arial"/>
          <w:sz w:val="32"/>
          <w:szCs w:val="32"/>
          <w:lang w:val="en-US"/>
        </w:rPr>
        <w:tab/>
      </w:r>
      <w:r>
        <w:rPr>
          <w:rFonts w:ascii="Arial" w:hAnsi="Arial" w:cs="Arial"/>
          <w:sz w:val="32"/>
          <w:szCs w:val="32"/>
          <w:lang w:val="en-US"/>
        </w:rPr>
        <w:tab/>
      </w:r>
      <w:r>
        <w:rPr>
          <w:rFonts w:ascii="Arial" w:hAnsi="Arial" w:cs="Arial"/>
          <w:sz w:val="32"/>
          <w:szCs w:val="32"/>
        </w:rPr>
        <w:t>References</w:t>
      </w:r>
    </w:p>
    <w:p w:rsidR="00456F81" w:rsidRPr="002A5DA4" w:rsidRDefault="00456F81" w:rsidP="00456F81">
      <w:pPr>
        <w:pStyle w:val="Reference"/>
        <w:tabs>
          <w:tab w:val="clear" w:pos="360"/>
          <w:tab w:val="left" w:pos="540"/>
        </w:tabs>
        <w:spacing w:after="120"/>
        <w:ind w:left="547" w:hanging="547"/>
        <w:rPr>
          <w:sz w:val="22"/>
          <w:szCs w:val="22"/>
        </w:rPr>
      </w:pPr>
      <w:r w:rsidRPr="002A5DA4">
        <w:rPr>
          <w:rFonts w:eastAsia="Batang"/>
          <w:sz w:val="22"/>
          <w:szCs w:val="22"/>
          <w:lang w:eastAsia="zh-CN"/>
        </w:rPr>
        <w:t>S4-</w:t>
      </w:r>
      <w:r>
        <w:rPr>
          <w:rFonts w:eastAsia="Batang"/>
          <w:sz w:val="22"/>
          <w:szCs w:val="22"/>
          <w:lang w:eastAsia="zh-CN"/>
        </w:rPr>
        <w:t>AHI692</w:t>
      </w:r>
      <w:r w:rsidRPr="006571FF">
        <w:rPr>
          <w:rFonts w:eastAsia="Batang"/>
          <w:sz w:val="22"/>
          <w:szCs w:val="22"/>
          <w:lang w:eastAsia="zh-CN"/>
        </w:rPr>
        <w:t>, “</w:t>
      </w:r>
      <w:r w:rsidRPr="006571FF">
        <w:rPr>
          <w:sz w:val="22"/>
          <w:szCs w:val="22"/>
        </w:rPr>
        <w:t xml:space="preserve">Use Case on Measurement and Reporting of Interactivity Usage” presented to and agreed during MBS </w:t>
      </w:r>
      <w:r>
        <w:rPr>
          <w:sz w:val="22"/>
          <w:szCs w:val="22"/>
        </w:rPr>
        <w:t xml:space="preserve">SWG </w:t>
      </w:r>
      <w:r w:rsidRPr="006571FF">
        <w:rPr>
          <w:sz w:val="22"/>
          <w:szCs w:val="22"/>
        </w:rPr>
        <w:t>AH#79</w:t>
      </w:r>
      <w:r>
        <w:rPr>
          <w:sz w:val="22"/>
          <w:szCs w:val="22"/>
        </w:rPr>
        <w:t xml:space="preserve"> on 9 Jan, 2017.</w:t>
      </w:r>
    </w:p>
    <w:p w:rsidR="009C5B48" w:rsidRPr="003F641B" w:rsidRDefault="009C5B48" w:rsidP="009C5B48">
      <w:pPr>
        <w:tabs>
          <w:tab w:val="left" w:pos="0"/>
        </w:tabs>
        <w:rPr>
          <w:sz w:val="22"/>
          <w:szCs w:val="22"/>
          <w:lang w:val="en-US"/>
        </w:rPr>
      </w:pPr>
    </w:p>
    <w:p w:rsidR="009C5B48" w:rsidRPr="003F641B" w:rsidRDefault="009C5B48" w:rsidP="003F641B">
      <w:pPr>
        <w:tabs>
          <w:tab w:val="left" w:pos="0"/>
        </w:tabs>
        <w:rPr>
          <w:sz w:val="22"/>
          <w:szCs w:val="22"/>
          <w:lang w:val="en-US"/>
        </w:rPr>
      </w:pPr>
    </w:p>
    <w:sectPr w:rsidR="009C5B48" w:rsidRPr="003F641B" w:rsidSect="00E72D76">
      <w:headerReference w:type="even"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441" w:rsidRDefault="00183441">
      <w:r>
        <w:separator/>
      </w:r>
    </w:p>
  </w:endnote>
  <w:endnote w:type="continuationSeparator" w:id="0">
    <w:p w:rsidR="00183441" w:rsidRDefault="00183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1F7" w:rsidRDefault="00BE31F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1A528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5283">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441" w:rsidRDefault="00183441">
      <w:r>
        <w:separator/>
      </w:r>
    </w:p>
  </w:footnote>
  <w:footnote w:type="continuationSeparator" w:id="0">
    <w:p w:rsidR="00183441" w:rsidRDefault="00183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1F7" w:rsidRDefault="00BE31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8pt;height:16.8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3"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284943F6"/>
    <w:multiLevelType w:val="multilevel"/>
    <w:tmpl w:val="26FAA11E"/>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3FA5D02"/>
    <w:multiLevelType w:val="singleLevel"/>
    <w:tmpl w:val="FFFFFFFF"/>
    <w:lvl w:ilvl="0">
      <w:numFmt w:val="decimal"/>
      <w:lvlText w:val="*"/>
      <w:lvlJc w:val="left"/>
    </w:lvl>
  </w:abstractNum>
  <w:abstractNum w:abstractNumId="8"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9"/>
  </w:num>
  <w:num w:numId="5">
    <w:abstractNumId w:val="3"/>
  </w:num>
  <w:num w:numId="6">
    <w:abstractNumId w:val="1"/>
  </w:num>
  <w:num w:numId="7">
    <w:abstractNumId w:val="2"/>
    <w:lvlOverride w:ilvl="0">
      <w:startOverride w:val="1"/>
    </w:lvlOverride>
  </w:num>
  <w:num w:numId="8">
    <w:abstractNumId w:val="8"/>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5738"/>
    <w:rsid w:val="000257FE"/>
    <w:rsid w:val="000268A4"/>
    <w:rsid w:val="00026D8C"/>
    <w:rsid w:val="00026E62"/>
    <w:rsid w:val="00027194"/>
    <w:rsid w:val="000309C8"/>
    <w:rsid w:val="00031E39"/>
    <w:rsid w:val="00032F81"/>
    <w:rsid w:val="00033018"/>
    <w:rsid w:val="00033F0F"/>
    <w:rsid w:val="00034FB8"/>
    <w:rsid w:val="000356D3"/>
    <w:rsid w:val="0003618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B9D"/>
    <w:rsid w:val="001129BE"/>
    <w:rsid w:val="00112F89"/>
    <w:rsid w:val="00113E83"/>
    <w:rsid w:val="001156D4"/>
    <w:rsid w:val="001169F0"/>
    <w:rsid w:val="00116D9C"/>
    <w:rsid w:val="00116DF6"/>
    <w:rsid w:val="00117213"/>
    <w:rsid w:val="0012085C"/>
    <w:rsid w:val="00121C39"/>
    <w:rsid w:val="0012640C"/>
    <w:rsid w:val="001272DB"/>
    <w:rsid w:val="00127D7B"/>
    <w:rsid w:val="00130D09"/>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7178"/>
    <w:rsid w:val="0019799F"/>
    <w:rsid w:val="001A1D4B"/>
    <w:rsid w:val="001A294F"/>
    <w:rsid w:val="001A5224"/>
    <w:rsid w:val="001A5283"/>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5C7"/>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1EC2"/>
    <w:rsid w:val="002A291D"/>
    <w:rsid w:val="002A32F1"/>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484E"/>
    <w:rsid w:val="00336E1D"/>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4817"/>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72B"/>
    <w:rsid w:val="003D4002"/>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3F641B"/>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26D14"/>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6252"/>
    <w:rsid w:val="00447993"/>
    <w:rsid w:val="00447E61"/>
    <w:rsid w:val="0045180F"/>
    <w:rsid w:val="00451CFF"/>
    <w:rsid w:val="00451D3B"/>
    <w:rsid w:val="00452BEB"/>
    <w:rsid w:val="00454126"/>
    <w:rsid w:val="00454C54"/>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2D01"/>
    <w:rsid w:val="00493AA9"/>
    <w:rsid w:val="004948A7"/>
    <w:rsid w:val="00494DC4"/>
    <w:rsid w:val="004955CE"/>
    <w:rsid w:val="00496281"/>
    <w:rsid w:val="004A0A70"/>
    <w:rsid w:val="004A1B8F"/>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5664"/>
    <w:rsid w:val="004D5D37"/>
    <w:rsid w:val="004D68EA"/>
    <w:rsid w:val="004D75FB"/>
    <w:rsid w:val="004D7A5C"/>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22E7"/>
    <w:rsid w:val="00693794"/>
    <w:rsid w:val="00693A39"/>
    <w:rsid w:val="00694173"/>
    <w:rsid w:val="00694375"/>
    <w:rsid w:val="006946B5"/>
    <w:rsid w:val="00695084"/>
    <w:rsid w:val="00696691"/>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0310"/>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0AA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191C"/>
    <w:rsid w:val="007F3934"/>
    <w:rsid w:val="007F46F1"/>
    <w:rsid w:val="007F51B9"/>
    <w:rsid w:val="007F634A"/>
    <w:rsid w:val="0080036F"/>
    <w:rsid w:val="0080049F"/>
    <w:rsid w:val="00800DE0"/>
    <w:rsid w:val="00802752"/>
    <w:rsid w:val="00803652"/>
    <w:rsid w:val="00804260"/>
    <w:rsid w:val="008056C4"/>
    <w:rsid w:val="00805A57"/>
    <w:rsid w:val="0080609F"/>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07F6"/>
    <w:rsid w:val="00A61CFE"/>
    <w:rsid w:val="00A64248"/>
    <w:rsid w:val="00A64250"/>
    <w:rsid w:val="00A64A48"/>
    <w:rsid w:val="00A6588D"/>
    <w:rsid w:val="00A65A86"/>
    <w:rsid w:val="00A67039"/>
    <w:rsid w:val="00A73A2D"/>
    <w:rsid w:val="00A74B59"/>
    <w:rsid w:val="00A75693"/>
    <w:rsid w:val="00A757FC"/>
    <w:rsid w:val="00A76451"/>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C41"/>
    <w:rsid w:val="00AC4E9D"/>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C3A"/>
    <w:rsid w:val="00D21240"/>
    <w:rsid w:val="00D2160A"/>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5E1F"/>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28D"/>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010B"/>
    <w:rsid w:val="00E520EE"/>
    <w:rsid w:val="00E52585"/>
    <w:rsid w:val="00E5304F"/>
    <w:rsid w:val="00E553A3"/>
    <w:rsid w:val="00E553A6"/>
    <w:rsid w:val="00E55E79"/>
    <w:rsid w:val="00E56C4E"/>
    <w:rsid w:val="00E56E3D"/>
    <w:rsid w:val="00E57068"/>
    <w:rsid w:val="00E57D3F"/>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10CC"/>
    <w:rsid w:val="00EF23E0"/>
    <w:rsid w:val="00EF3006"/>
    <w:rsid w:val="00EF4501"/>
    <w:rsid w:val="00EF53D5"/>
    <w:rsid w:val="00EF56DE"/>
    <w:rsid w:val="00EF7CCE"/>
    <w:rsid w:val="00F00147"/>
    <w:rsid w:val="00F022A8"/>
    <w:rsid w:val="00F02962"/>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6789"/>
    <w:rsid w:val="00F6797C"/>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E0251"/>
    <w:rsid w:val="00FE05BC"/>
    <w:rsid w:val="00FE25AE"/>
    <w:rsid w:val="00FE2820"/>
    <w:rsid w:val="00FE2E2A"/>
    <w:rsid w:val="00FE3183"/>
    <w:rsid w:val="00FE4410"/>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PowerPoint_Slide1.sl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044B2-6CA3-48ED-9DAD-35911AD7A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1298</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8682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2</cp:revision>
  <cp:lastPrinted>2016-10-18T15:45:00Z</cp:lastPrinted>
  <dcterms:created xsi:type="dcterms:W3CDTF">2017-01-17T18:26:00Z</dcterms:created>
  <dcterms:modified xsi:type="dcterms:W3CDTF">2017-01-17T18:26:00Z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-1523386701</vt:i4>
  </property>
  <property fmtid="{D5CDD505-2E9C-101B-9397-08002B2CF9AE}" pid="11" name="_EmailSubject">
    <vt:lpwstr>Enhanced Transport mode for TV-over-MBMS</vt:lpwstr>
  </property>
  <property fmtid="{D5CDD505-2E9C-101B-9397-08002B2CF9AE}" pid="12" name="_AuthorEmail">
    <vt:lpwstr>tsto@qti.qualcomm.com</vt:lpwstr>
  </property>
  <property fmtid="{D5CDD505-2E9C-101B-9397-08002B2CF9AE}" pid="13" name="_AuthorEmailDisplayName">
    <vt:lpwstr>Stockhammer, Thomas</vt:lpwstr>
  </property>
  <property fmtid="{D5CDD505-2E9C-101B-9397-08002B2CF9AE}" pid="14" name="_PreviousAdHocReviewCycleID">
    <vt:i4>261085865</vt:i4>
  </property>
</Properties>
</file>